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EE6" w:rsidRPr="00B210ED" w:rsidRDefault="00892459" w:rsidP="00892459">
      <w:pPr>
        <w:jc w:val="center"/>
        <w:rPr>
          <w:rFonts w:ascii="Times New Roman" w:hAnsi="Times New Roman" w:cs="Times New Roman"/>
          <w:b/>
          <w:sz w:val="24"/>
          <w:szCs w:val="24"/>
        </w:rPr>
      </w:pPr>
      <w:r w:rsidRPr="00B210ED">
        <w:rPr>
          <w:rFonts w:ascii="Times New Roman" w:hAnsi="Times New Roman" w:cs="Times New Roman"/>
          <w:b/>
          <w:sz w:val="24"/>
          <w:szCs w:val="24"/>
        </w:rPr>
        <w:t>Lesson Plan: Fractions</w:t>
      </w:r>
      <w:r w:rsidR="000C37CC">
        <w:rPr>
          <w:rFonts w:ascii="Times New Roman" w:hAnsi="Times New Roman" w:cs="Times New Roman"/>
          <w:b/>
          <w:sz w:val="24"/>
          <w:szCs w:val="24"/>
        </w:rPr>
        <w:t xml:space="preserve"> (Part 2 – decimals and equivalent percents)</w:t>
      </w:r>
    </w:p>
    <w:p w:rsidR="00892459" w:rsidRDefault="00892459" w:rsidP="00892459">
      <w:pPr>
        <w:rPr>
          <w:rFonts w:ascii="Times New Roman" w:hAnsi="Times New Roman" w:cs="Times New Roman"/>
          <w:sz w:val="24"/>
          <w:szCs w:val="24"/>
        </w:rPr>
      </w:pPr>
      <w:r w:rsidRPr="00B210ED">
        <w:rPr>
          <w:rFonts w:ascii="Times New Roman" w:hAnsi="Times New Roman" w:cs="Times New Roman"/>
          <w:sz w:val="24"/>
          <w:szCs w:val="24"/>
          <w:u w:val="single"/>
        </w:rPr>
        <w:t>Lesson goals:</w:t>
      </w:r>
      <w:r>
        <w:rPr>
          <w:rFonts w:ascii="Times New Roman" w:hAnsi="Times New Roman" w:cs="Times New Roman"/>
          <w:sz w:val="24"/>
          <w:szCs w:val="24"/>
        </w:rPr>
        <w:t xml:space="preserve"> </w:t>
      </w:r>
      <w:r w:rsidR="000C37CC">
        <w:rPr>
          <w:rFonts w:ascii="Times New Roman" w:hAnsi="Times New Roman" w:cs="Times New Roman"/>
          <w:sz w:val="24"/>
          <w:szCs w:val="24"/>
        </w:rPr>
        <w:t>Understand fractions/decimals/equivalent percents.</w:t>
      </w:r>
    </w:p>
    <w:p w:rsidR="00704CDB" w:rsidRPr="00C53E76" w:rsidRDefault="00704CDB" w:rsidP="00892459">
      <w:pPr>
        <w:rPr>
          <w:rFonts w:ascii="Times New Roman" w:hAnsi="Times New Roman" w:cs="Times New Roman"/>
          <w:sz w:val="24"/>
          <w:szCs w:val="24"/>
        </w:rPr>
      </w:pPr>
      <w:proofErr w:type="spellStart"/>
      <w:r w:rsidRPr="00B210ED">
        <w:rPr>
          <w:rFonts w:ascii="Times New Roman" w:hAnsi="Times New Roman" w:cs="Times New Roman"/>
          <w:sz w:val="24"/>
          <w:szCs w:val="24"/>
          <w:u w:val="single"/>
        </w:rPr>
        <w:t>Manipulatives</w:t>
      </w:r>
      <w:proofErr w:type="spellEnd"/>
      <w:r w:rsidRPr="00B210ED">
        <w:rPr>
          <w:rFonts w:ascii="Times New Roman" w:hAnsi="Times New Roman" w:cs="Times New Roman"/>
          <w:sz w:val="24"/>
          <w:szCs w:val="24"/>
          <w:u w:val="single"/>
        </w:rPr>
        <w:t>:</w:t>
      </w:r>
      <w:r w:rsidR="00C53E76">
        <w:rPr>
          <w:rFonts w:ascii="Times New Roman" w:hAnsi="Times New Roman" w:cs="Times New Roman"/>
          <w:sz w:val="24"/>
          <w:szCs w:val="24"/>
          <w:u w:val="single"/>
        </w:rPr>
        <w:t xml:space="preserve"> </w:t>
      </w:r>
      <w:r w:rsidR="00C53E76">
        <w:rPr>
          <w:rFonts w:ascii="Times New Roman" w:hAnsi="Times New Roman" w:cs="Times New Roman"/>
          <w:sz w:val="24"/>
          <w:szCs w:val="24"/>
        </w:rPr>
        <w:t xml:space="preserve"> </w:t>
      </w:r>
      <w:r w:rsidR="00986DCB">
        <w:rPr>
          <w:rFonts w:ascii="Times New Roman" w:hAnsi="Times New Roman" w:cs="Times New Roman"/>
          <w:sz w:val="24"/>
          <w:szCs w:val="24"/>
        </w:rPr>
        <w:t>Paper, pencil, candy (possibly the same candy from the first Fractions lesson)</w:t>
      </w:r>
    </w:p>
    <w:p w:rsidR="00704CDB" w:rsidRDefault="00B210ED" w:rsidP="00892459">
      <w:pPr>
        <w:rPr>
          <w:rFonts w:ascii="Times New Roman" w:hAnsi="Times New Roman" w:cs="Times New Roman"/>
          <w:sz w:val="24"/>
          <w:szCs w:val="24"/>
          <w:u w:val="single"/>
        </w:rPr>
      </w:pPr>
      <w:r w:rsidRPr="00B210ED">
        <w:rPr>
          <w:rFonts w:ascii="Times New Roman" w:hAnsi="Times New Roman" w:cs="Times New Roman"/>
          <w:sz w:val="24"/>
          <w:szCs w:val="24"/>
          <w:u w:val="single"/>
        </w:rPr>
        <w:t xml:space="preserve">Lesson </w:t>
      </w:r>
      <w:r w:rsidR="00EA0269">
        <w:rPr>
          <w:rFonts w:ascii="Times New Roman" w:hAnsi="Times New Roman" w:cs="Times New Roman"/>
          <w:sz w:val="24"/>
          <w:szCs w:val="24"/>
          <w:u w:val="single"/>
        </w:rPr>
        <w:t>Outline</w:t>
      </w:r>
      <w:r w:rsidRPr="00B210ED">
        <w:rPr>
          <w:rFonts w:ascii="Times New Roman" w:hAnsi="Times New Roman" w:cs="Times New Roman"/>
          <w:sz w:val="24"/>
          <w:szCs w:val="24"/>
          <w:u w:val="single"/>
        </w:rPr>
        <w:t xml:space="preserve">: </w:t>
      </w:r>
    </w:p>
    <w:p w:rsidR="00EA0269" w:rsidRPr="000C37CC" w:rsidRDefault="000C37CC" w:rsidP="000C37CC">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The first step to get the kids to see fractions as decimals (and, consequentially, equivalent fractions) can involve squares that are divided into parts. The same part of each square is then shaded</w:t>
      </w:r>
      <w:proofErr w:type="gramStart"/>
      <w:r>
        <w:rPr>
          <w:rFonts w:ascii="Times New Roman" w:hAnsi="Times New Roman" w:cs="Times New Roman"/>
          <w:sz w:val="24"/>
          <w:szCs w:val="24"/>
        </w:rPr>
        <w:t xml:space="preserve">: </w:t>
      </w:r>
      <w:proofErr w:type="gramEnd"/>
      <w:r>
        <w:rPr>
          <w:noProof/>
        </w:rPr>
        <w:drawing>
          <wp:inline distT="0" distB="0" distL="0" distR="0">
            <wp:extent cx="2759075" cy="1240155"/>
            <wp:effectExtent l="19050" t="0" r="0" b="0"/>
            <wp:docPr id="1" name="Picture 1" descr="0.32 graph re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2 graph representation"/>
                    <pic:cNvPicPr>
                      <a:picLocks noChangeAspect="1" noChangeArrowheads="1"/>
                    </pic:cNvPicPr>
                  </pic:nvPicPr>
                  <pic:blipFill>
                    <a:blip r:embed="rId5" cstate="print"/>
                    <a:srcRect/>
                    <a:stretch>
                      <a:fillRect/>
                    </a:stretch>
                  </pic:blipFill>
                  <pic:spPr bwMode="auto">
                    <a:xfrm>
                      <a:off x="0" y="0"/>
                      <a:ext cx="2759075" cy="1240155"/>
                    </a:xfrm>
                    <a:prstGeom prst="rect">
                      <a:avLst/>
                    </a:prstGeom>
                    <a:noFill/>
                    <a:ln w="9525">
                      <a:noFill/>
                      <a:miter lim="800000"/>
                      <a:headEnd/>
                      <a:tailEnd/>
                    </a:ln>
                  </pic:spPr>
                </pic:pic>
              </a:graphicData>
            </a:graphic>
          </wp:inline>
        </w:drawing>
      </w:r>
      <w:r>
        <w:rPr>
          <w:rFonts w:ascii="Times New Roman" w:hAnsi="Times New Roman" w:cs="Times New Roman"/>
          <w:sz w:val="24"/>
          <w:szCs w:val="24"/>
        </w:rPr>
        <w:t>.</w:t>
      </w:r>
    </w:p>
    <w:p w:rsidR="000C37CC" w:rsidRPr="000C6995" w:rsidRDefault="000C37CC" w:rsidP="000C37CC">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 xml:space="preserve">Of course, since the above example doesn’t work when converting fractions to a decimal for </w:t>
      </w:r>
      <w:r>
        <w:rPr>
          <w:rFonts w:ascii="Times New Roman" w:hAnsi="Times New Roman" w:cs="Times New Roman"/>
          <w:sz w:val="24"/>
          <w:szCs w:val="24"/>
          <w:u w:val="single"/>
        </w:rPr>
        <w:t>all</w:t>
      </w:r>
      <w:r>
        <w:rPr>
          <w:rFonts w:ascii="Times New Roman" w:hAnsi="Times New Roman" w:cs="Times New Roman"/>
          <w:sz w:val="24"/>
          <w:szCs w:val="24"/>
        </w:rPr>
        <w:t xml:space="preserve"> fractions, then simply dividing will also work. I am unsure if the kids will know long division with fractions, yet, but if not then this is a good time to teach them. Most </w:t>
      </w:r>
      <w:proofErr w:type="gramStart"/>
      <w:r>
        <w:rPr>
          <w:rFonts w:ascii="Times New Roman" w:hAnsi="Times New Roman" w:cs="Times New Roman"/>
          <w:sz w:val="24"/>
          <w:szCs w:val="24"/>
        </w:rPr>
        <w:t>math</w:t>
      </w:r>
      <w:proofErr w:type="gramEnd"/>
      <w:r>
        <w:rPr>
          <w:rFonts w:ascii="Times New Roman" w:hAnsi="Times New Roman" w:cs="Times New Roman"/>
          <w:sz w:val="24"/>
          <w:szCs w:val="24"/>
        </w:rPr>
        <w:t xml:space="preserve"> shouldn’t be thought of as a step-by-step process; however, the long division method (in my opinion) can be thought of in that way.</w:t>
      </w:r>
    </w:p>
    <w:p w:rsidR="000C6995" w:rsidRPr="000C6995" w:rsidRDefault="000C6995" w:rsidP="000C37CC">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The previous lesson that I wrote spoke about using candy as an example for fractions. The above square example can work with candy as well; after all, if you cut the candy into smaller pieces then you still have the same volume of candy that you started with!</w:t>
      </w:r>
    </w:p>
    <w:p w:rsidR="000C6995" w:rsidRPr="000C6995" w:rsidRDefault="000C6995" w:rsidP="000C6995">
      <w:pPr>
        <w:pStyle w:val="ListParagraph"/>
        <w:numPr>
          <w:ilvl w:val="0"/>
          <w:numId w:val="1"/>
        </w:numPr>
        <w:rPr>
          <w:rFonts w:ascii="Times New Roman" w:hAnsi="Times New Roman" w:cs="Times New Roman"/>
          <w:sz w:val="24"/>
          <w:szCs w:val="24"/>
          <w:u w:val="single"/>
        </w:rPr>
      </w:pPr>
      <w:r>
        <w:rPr>
          <w:rFonts w:ascii="Times New Roman" w:hAnsi="Times New Roman" w:cs="Times New Roman"/>
          <w:sz w:val="24"/>
          <w:szCs w:val="24"/>
        </w:rPr>
        <w:t xml:space="preserve">For equivalent percents, I’d start with teaching the kids how to break down the words associated with the equation (for example, when they see and “of” they know that they need to multiply). The goal of this is to get them comfortable with problems that ask them to find (for example) “fifteen is </w:t>
      </w:r>
      <w:r>
        <w:rPr>
          <w:rFonts w:ascii="Times New Roman" w:hAnsi="Times New Roman" w:cs="Times New Roman"/>
          <w:sz w:val="24"/>
          <w:szCs w:val="24"/>
          <w:u w:val="single"/>
        </w:rPr>
        <w:t>what</w:t>
      </w:r>
      <w:r>
        <w:rPr>
          <w:rFonts w:ascii="Times New Roman" w:hAnsi="Times New Roman" w:cs="Times New Roman"/>
          <w:sz w:val="24"/>
          <w:szCs w:val="24"/>
        </w:rPr>
        <w:t xml:space="preserve"> percent of sixty” (equation set up, for example: 15 = x% * 60). Of course, Liz, you would know better than I how well this can work! (I just like it because I’ve found that it applies to many problems in college, including some unexpected problems).</w:t>
      </w:r>
    </w:p>
    <w:p w:rsidR="000C6995" w:rsidRPr="00093488" w:rsidRDefault="00093488" w:rsidP="000C6995">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Another great way to study equivalent fractions and equivalent percents is to have a table set up with three different columns. The first column will have a fraction, the second column will have an equivalent fraction, the third will have a decimal, and the fourth will have a percent.</w:t>
      </w:r>
    </w:p>
    <w:p w:rsidR="00093488" w:rsidRPr="00093488" w:rsidRDefault="00093488" w:rsidP="00093488">
      <w:pPr>
        <w:pStyle w:val="ListParagraph"/>
        <w:numPr>
          <w:ilvl w:val="2"/>
          <w:numId w:val="1"/>
        </w:numPr>
        <w:rPr>
          <w:rFonts w:ascii="Times New Roman" w:hAnsi="Times New Roman" w:cs="Times New Roman"/>
          <w:sz w:val="24"/>
          <w:szCs w:val="24"/>
          <w:u w:val="single"/>
        </w:rPr>
      </w:pPr>
      <w:r>
        <w:rPr>
          <w:rFonts w:ascii="Times New Roman" w:hAnsi="Times New Roman" w:cs="Times New Roman"/>
          <w:sz w:val="24"/>
          <w:szCs w:val="24"/>
        </w:rPr>
        <w:t>Some of the numbers can be left out of the table so that the students can practice converting between each column.</w:t>
      </w:r>
    </w:p>
    <w:p w:rsidR="008D440C" w:rsidRPr="00093488" w:rsidRDefault="00093488" w:rsidP="00762AEC">
      <w:pPr>
        <w:pStyle w:val="ListParagraph"/>
        <w:numPr>
          <w:ilvl w:val="2"/>
          <w:numId w:val="1"/>
        </w:numPr>
        <w:rPr>
          <w:rFonts w:ascii="Times New Roman" w:hAnsi="Times New Roman" w:cs="Times New Roman"/>
          <w:sz w:val="24"/>
          <w:szCs w:val="24"/>
          <w:u w:val="single"/>
        </w:rPr>
      </w:pPr>
      <w:r>
        <w:rPr>
          <w:rFonts w:ascii="Times New Roman" w:hAnsi="Times New Roman" w:cs="Times New Roman"/>
          <w:sz w:val="24"/>
          <w:szCs w:val="24"/>
        </w:rPr>
        <w:t>I’ve found that when trying to convert to a decimal (or, particularly when trying to convert to a percent) it helps if you can scale the fraction and make the denominator 100.</w:t>
      </w:r>
    </w:p>
    <w:p w:rsidR="00093488" w:rsidRPr="003D7295" w:rsidRDefault="003D7295" w:rsidP="00093488">
      <w:pPr>
        <w:rPr>
          <w:rFonts w:ascii="Times New Roman" w:hAnsi="Times New Roman" w:cs="Times New Roman"/>
          <w:sz w:val="24"/>
          <w:szCs w:val="24"/>
        </w:rPr>
      </w:pPr>
      <w:r>
        <w:rPr>
          <w:rFonts w:ascii="Times New Roman" w:hAnsi="Times New Roman" w:cs="Times New Roman"/>
          <w:sz w:val="24"/>
          <w:szCs w:val="24"/>
          <w:u w:val="single"/>
        </w:rPr>
        <w:lastRenderedPageBreak/>
        <w:t>Tie-in to real-life:</w:t>
      </w:r>
      <w:r>
        <w:rPr>
          <w:rFonts w:ascii="Times New Roman" w:hAnsi="Times New Roman" w:cs="Times New Roman"/>
          <w:sz w:val="24"/>
          <w:szCs w:val="24"/>
        </w:rPr>
        <w:t xml:space="preserve"> There isn’t, sadly, a tie-in to real-life for doing straight up problems (particularly due to calculators doing most of the work for you these days). However, percents are used </w:t>
      </w:r>
      <w:r>
        <w:rPr>
          <w:rFonts w:ascii="Times New Roman" w:hAnsi="Times New Roman" w:cs="Times New Roman"/>
          <w:sz w:val="24"/>
          <w:szCs w:val="24"/>
          <w:u w:val="single"/>
        </w:rPr>
        <w:t>quite a lot</w:t>
      </w:r>
      <w:r>
        <w:rPr>
          <w:rFonts w:ascii="Times New Roman" w:hAnsi="Times New Roman" w:cs="Times New Roman"/>
          <w:sz w:val="24"/>
          <w:szCs w:val="24"/>
        </w:rPr>
        <w:t xml:space="preserve"> in engineering design. I can explain to the students that, when anything that they have ever purchased (backpack, calculator, basketball, pencil, etc.) is made, then the parts that make up the object are given a tolerance. This tolerance (usually written as +- a number) can be written as a decimal or a percent. Apple computers have very strict tolerances because (and therefore tend to be very expensive) Apple wants high-quality products; however, the difference between a </w:t>
      </w:r>
      <w:r w:rsidR="00B32238">
        <w:rPr>
          <w:rFonts w:ascii="Times New Roman" w:hAnsi="Times New Roman" w:cs="Times New Roman"/>
          <w:sz w:val="24"/>
          <w:szCs w:val="24"/>
        </w:rPr>
        <w:t>computer maker (like Dell) and Apple may only be 0.005 inches! (This is only an example off the top of my head—I’d have to look up the exact numbers before the lesson).</w:t>
      </w:r>
    </w:p>
    <w:sectPr w:rsidR="00093488" w:rsidRPr="003D7295" w:rsidSect="00FE4E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74D88"/>
    <w:multiLevelType w:val="hybridMultilevel"/>
    <w:tmpl w:val="5E2056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92459"/>
    <w:rsid w:val="00036719"/>
    <w:rsid w:val="00093488"/>
    <w:rsid w:val="000C37CC"/>
    <w:rsid w:val="000C6995"/>
    <w:rsid w:val="003D7295"/>
    <w:rsid w:val="006873B8"/>
    <w:rsid w:val="00704CDB"/>
    <w:rsid w:val="00742E97"/>
    <w:rsid w:val="00762AEC"/>
    <w:rsid w:val="00782644"/>
    <w:rsid w:val="00892459"/>
    <w:rsid w:val="008D440C"/>
    <w:rsid w:val="00986DCB"/>
    <w:rsid w:val="009A3552"/>
    <w:rsid w:val="009E413B"/>
    <w:rsid w:val="00B11E8A"/>
    <w:rsid w:val="00B210ED"/>
    <w:rsid w:val="00B32238"/>
    <w:rsid w:val="00C53E76"/>
    <w:rsid w:val="00C5737A"/>
    <w:rsid w:val="00EA0269"/>
    <w:rsid w:val="00EE4BCD"/>
    <w:rsid w:val="00FE4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E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E76"/>
    <w:pPr>
      <w:ind w:left="720"/>
      <w:contextualSpacing/>
    </w:pPr>
  </w:style>
  <w:style w:type="paragraph" w:styleId="BalloonText">
    <w:name w:val="Balloon Text"/>
    <w:basedOn w:val="Normal"/>
    <w:link w:val="BalloonTextChar"/>
    <w:uiPriority w:val="99"/>
    <w:semiHidden/>
    <w:unhideWhenUsed/>
    <w:rsid w:val="000C37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7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Zacg</dc:creator>
  <cp:lastModifiedBy>Zacg</cp:lastModifiedBy>
  <cp:revision>7</cp:revision>
  <dcterms:created xsi:type="dcterms:W3CDTF">2011-06-15T21:05:00Z</dcterms:created>
  <dcterms:modified xsi:type="dcterms:W3CDTF">2011-06-15T21:38:00Z</dcterms:modified>
</cp:coreProperties>
</file>