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0F" w:rsidRPr="009161BA" w:rsidRDefault="006A500F" w:rsidP="006A500F">
      <w:pPr>
        <w:pStyle w:val="NoSpacing"/>
        <w:rPr>
          <w:rFonts w:eastAsiaTheme="minorEastAsia"/>
          <w:b/>
        </w:rPr>
      </w:pPr>
      <w:r w:rsidRPr="009161BA">
        <w:rPr>
          <w:rFonts w:eastAsiaTheme="minorEastAsia"/>
          <w:b/>
        </w:rPr>
        <w:t>Chap</w:t>
      </w:r>
      <w:r w:rsidR="002B4362">
        <w:rPr>
          <w:rFonts w:eastAsiaTheme="minorEastAsia"/>
          <w:b/>
        </w:rPr>
        <w:t>ter 22</w:t>
      </w:r>
      <w:r w:rsidR="00707BB9" w:rsidRPr="009161BA">
        <w:rPr>
          <w:rFonts w:eastAsiaTheme="minorEastAsia"/>
          <w:b/>
        </w:rPr>
        <w:t xml:space="preserve"> – Test on Single Population Proportions</w:t>
      </w:r>
    </w:p>
    <w:p w:rsidR="006A500F" w:rsidRDefault="006A500F" w:rsidP="006A500F">
      <w:pPr>
        <w:pStyle w:val="NoSpacing"/>
        <w:rPr>
          <w:rFonts w:eastAsiaTheme="minorEastAsia"/>
          <w:b/>
          <w:u w:val="single"/>
        </w:rPr>
      </w:pPr>
    </w:p>
    <w:p w:rsidR="006A500F" w:rsidRDefault="006A500F" w:rsidP="006A500F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So far we have made confidence intervals and done hypothesis tests for </w:t>
      </w:r>
      <w:r>
        <w:rPr>
          <w:rFonts w:eastAsiaTheme="minorEastAsia"/>
          <w:i/>
        </w:rPr>
        <w:t>means</w:t>
      </w:r>
      <w:r>
        <w:rPr>
          <w:rFonts w:eastAsiaTheme="minorEastAsia"/>
        </w:rPr>
        <w:t xml:space="preserve"> of quantitative variables.  We will now look </w:t>
      </w:r>
      <w:r w:rsidR="009A56DC">
        <w:rPr>
          <w:rFonts w:eastAsiaTheme="minorEastAsia"/>
        </w:rPr>
        <w:t>at catego</w:t>
      </w:r>
      <w:r w:rsidR="002B4362">
        <w:rPr>
          <w:rFonts w:eastAsiaTheme="minorEastAsia"/>
        </w:rPr>
        <w:t>rical variables.  In chapters 22 and 23</w:t>
      </w:r>
      <w:bookmarkStart w:id="0" w:name="_GoBack"/>
      <w:bookmarkEnd w:id="0"/>
      <w:r w:rsidR="009A56DC">
        <w:rPr>
          <w:rFonts w:eastAsiaTheme="minorEastAsia"/>
        </w:rPr>
        <w:t xml:space="preserve"> </w:t>
      </w:r>
      <w:r>
        <w:rPr>
          <w:rFonts w:eastAsiaTheme="minorEastAsia"/>
        </w:rPr>
        <w:t xml:space="preserve">we will be interested in </w:t>
      </w:r>
      <w:r>
        <w:rPr>
          <w:rFonts w:eastAsiaTheme="minorEastAsia"/>
          <w:i/>
        </w:rPr>
        <w:t>proportions</w:t>
      </w:r>
      <w:r>
        <w:rPr>
          <w:rFonts w:eastAsiaTheme="minorEastAsia"/>
        </w:rPr>
        <w:t>.</w:t>
      </w:r>
    </w:p>
    <w:p w:rsidR="006A500F" w:rsidRDefault="006A500F" w:rsidP="006A500F">
      <w:pPr>
        <w:pStyle w:val="NoSpacing"/>
        <w:rPr>
          <w:rFonts w:eastAsiaTheme="minorEastAsia"/>
        </w:rPr>
      </w:pPr>
    </w:p>
    <w:p w:rsidR="006A500F" w:rsidRDefault="006A500F" w:rsidP="006A500F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>Sampling Distribution of a Sample Proportion</w:t>
      </w:r>
    </w:p>
    <w:p w:rsidR="006A500F" w:rsidRDefault="006A500F" w:rsidP="006A500F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 </w:t>
      </w:r>
    </w:p>
    <w:p w:rsidR="006A500F" w:rsidRDefault="006A500F" w:rsidP="006A500F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If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is the number of successes in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trials, then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has a </w:t>
      </w:r>
      <w:r w:rsidRPr="00AF6A58">
        <w:rPr>
          <w:rFonts w:eastAsiaTheme="minorEastAsia"/>
          <w:b/>
        </w:rPr>
        <w:t>binomial distribution</w:t>
      </w:r>
      <w:r>
        <w:rPr>
          <w:rFonts w:eastAsiaTheme="minorEastAsia"/>
        </w:rPr>
        <w:t xml:space="preserve"> provided that the population is much larger than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so that the number of successes in successive trials are independent.  The population needs to be 10 times larger than the sample size.  However, the </w:t>
      </w:r>
      <w:r>
        <w:rPr>
          <w:rFonts w:eastAsiaTheme="minorEastAsia"/>
          <w:i/>
        </w:rPr>
        <w:t xml:space="preserve">proportion </w:t>
      </w:r>
      <w:r>
        <w:rPr>
          <w:rFonts w:eastAsiaTheme="minorEastAsia"/>
        </w:rPr>
        <w:t xml:space="preserve">of successes in a sample, 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</m:t>
            </m:r>
          </m:e>
        </m:acc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 w:eastAsiaTheme="minorEastAsia" w:hAnsi="Cambria Math"/>
              </w:rPr>
              <m:t>number of successes in the sample</m:t>
            </m:r>
          </m:num>
          <m:den>
            <m:r>
              <w:rPr>
                <w:rFonts w:ascii="Cambria Math" w:eastAsiaTheme="minorEastAsia" w:hAnsi="Cambria Math"/>
              </w:rPr>
              <m:t>n</m:t>
            </m:r>
          </m:den>
        </m:f>
      </m:oMath>
      <w:r>
        <w:rPr>
          <w:rFonts w:eastAsiaTheme="minorEastAsia"/>
        </w:rPr>
        <w:t xml:space="preserve"> , does not have a binomial distribution.  For </w:t>
      </w:r>
      <w:r>
        <w:rPr>
          <w:rFonts w:eastAsiaTheme="minorEastAsia"/>
          <w:b/>
        </w:rPr>
        <w:t xml:space="preserve">large </w:t>
      </w:r>
      <w:r>
        <w:rPr>
          <w:rFonts w:eastAsiaTheme="minorEastAsia"/>
        </w:rPr>
        <w:t xml:space="preserve">samples, the number of successes, </w:t>
      </w:r>
      <m:oMath>
        <m:r>
          <w:rPr>
            <w:rFonts w:ascii="Cambria Math" w:eastAsiaTheme="minorEastAsia" w:hAnsi="Cambria Math"/>
          </w:rPr>
          <m:t>X,</m:t>
        </m:r>
      </m:oMath>
      <w:r>
        <w:rPr>
          <w:rFonts w:eastAsiaTheme="minorEastAsia"/>
        </w:rPr>
        <w:t xml:space="preserve"> is approximately </w:t>
      </w:r>
      <w:r w:rsidRPr="00AF6A58">
        <w:rPr>
          <w:rFonts w:eastAsiaTheme="minorEastAsia"/>
          <w:b/>
        </w:rPr>
        <w:t>normal</w:t>
      </w:r>
      <w:r>
        <w:rPr>
          <w:rFonts w:eastAsiaTheme="minorEastAsia"/>
        </w:rPr>
        <w:t xml:space="preserve"> with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=np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and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np(1-p)</m:t>
            </m:r>
          </m:e>
        </m:rad>
      </m:oMath>
      <w:r>
        <w:rPr>
          <w:rFonts w:eastAsiaTheme="minorEastAsia"/>
        </w:rPr>
        <w:t xml:space="preserve">.  </w:t>
      </w:r>
    </w:p>
    <w:p w:rsidR="006A500F" w:rsidRDefault="006A500F" w:rsidP="006A500F">
      <w:pPr>
        <w:pStyle w:val="NoSpacing"/>
        <w:rPr>
          <w:rFonts w:eastAsiaTheme="minorEastAsia"/>
        </w:rPr>
      </w:pPr>
    </w:p>
    <w:p w:rsidR="006A500F" w:rsidRDefault="006A500F" w:rsidP="006A500F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>For proportions, recall the Central Limit Theorem:</w:t>
      </w:r>
    </w:p>
    <w:p w:rsidR="006A500F" w:rsidRDefault="006A500F" w:rsidP="006A500F">
      <w:pPr>
        <w:pStyle w:val="NoSpacing"/>
        <w:rPr>
          <w:rFonts w:eastAsiaTheme="minorEastAsia"/>
          <w:b/>
        </w:rPr>
      </w:pPr>
    </w:p>
    <w:p w:rsidR="006A500F" w:rsidRDefault="006A500F" w:rsidP="006A500F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The sampling distribution of proportions 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</m:t>
            </m:r>
          </m:e>
        </m:acc>
      </m:oMath>
      <w:r>
        <w:rPr>
          <w:rFonts w:eastAsiaTheme="minorEastAsia"/>
        </w:rPr>
        <w:t xml:space="preserve"> in a sample size of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is </w:t>
      </w:r>
    </w:p>
    <w:p w:rsidR="006A500F" w:rsidRDefault="006A500F" w:rsidP="006A500F">
      <w:pPr>
        <w:pStyle w:val="NoSpacing"/>
        <w:rPr>
          <w:rFonts w:eastAsiaTheme="minorEastAsia"/>
        </w:rPr>
      </w:pPr>
    </w:p>
    <w:p w:rsidR="006A500F" w:rsidRDefault="006A500F" w:rsidP="006A500F">
      <w:pPr>
        <w:pStyle w:val="NoSpacing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Approximately normal for </w:t>
      </w:r>
      <m:oMath>
        <m:r>
          <w:rPr>
            <w:rFonts w:ascii="Cambria Math" w:eastAsiaTheme="minorEastAsia" w:hAnsi="Cambria Math"/>
          </w:rPr>
          <m:t>n&gt;30</m:t>
        </m:r>
      </m:oMath>
    </w:p>
    <w:p w:rsidR="006A500F" w:rsidRDefault="006A500F" w:rsidP="006A500F">
      <w:pPr>
        <w:pStyle w:val="NoSpacing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Mean is </w:t>
      </w:r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 xml:space="preserve"> the population proportion</w:t>
      </w:r>
    </w:p>
    <w:p w:rsidR="006A500F" w:rsidRDefault="006A500F" w:rsidP="006A500F">
      <w:pPr>
        <w:pStyle w:val="NoSpacing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Standard error is </w:t>
      </w:r>
      <m:oMath>
        <m:r>
          <w:rPr>
            <w:rFonts w:ascii="Cambria Math" w:eastAsiaTheme="minorEastAsia" w:hAnsi="Cambria Math"/>
          </w:rPr>
          <m:t>SE=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p(1-p)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n</m:t>
                </m:r>
              </m:den>
            </m:f>
          </m:e>
        </m:rad>
      </m:oMath>
      <w:r>
        <w:rPr>
          <w:rFonts w:eastAsiaTheme="minorEastAsia"/>
        </w:rPr>
        <w:t xml:space="preserve">  where </w:t>
      </w:r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 xml:space="preserve"> is the population proportion</w:t>
      </w:r>
    </w:p>
    <w:p w:rsidR="006A500F" w:rsidRDefault="006A500F" w:rsidP="006A500F">
      <w:pPr>
        <w:pStyle w:val="NoSpacing"/>
        <w:rPr>
          <w:rFonts w:eastAsiaTheme="minorEastAsia"/>
        </w:rPr>
      </w:pPr>
    </w:p>
    <w:p w:rsidR="006A500F" w:rsidRDefault="006A500F" w:rsidP="006A500F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Assume:  </w:t>
      </w:r>
      <m:oMath>
        <m:r>
          <w:rPr>
            <w:rFonts w:ascii="Cambria Math" w:eastAsiaTheme="minorEastAsia" w:hAnsi="Cambria Math"/>
          </w:rPr>
          <m:t>n&gt;30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np≥10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n(1-p)≥10</m:t>
        </m:r>
      </m:oMath>
      <w:r>
        <w:rPr>
          <w:rFonts w:eastAsiaTheme="minorEastAsia"/>
        </w:rPr>
        <w:t xml:space="preserve"> to make these approximations.  In other words, the sample size must be large enough and </w:t>
      </w:r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 xml:space="preserve">  cannot be too small or too close to 1.  </w:t>
      </w:r>
    </w:p>
    <w:p w:rsidR="006A500F" w:rsidRDefault="006A500F" w:rsidP="006A500F">
      <w:pPr>
        <w:pStyle w:val="NoSpacing"/>
        <w:rPr>
          <w:rFonts w:eastAsiaTheme="minorEastAsia"/>
        </w:rPr>
      </w:pPr>
    </w:p>
    <w:p w:rsidR="006A500F" w:rsidRDefault="006A500F" w:rsidP="006A500F">
      <w:pPr>
        <w:pStyle w:val="NoSpacing"/>
        <w:rPr>
          <w:rFonts w:eastAsiaTheme="minorEastAsia"/>
          <w:b/>
          <w:u w:val="single"/>
        </w:rPr>
      </w:pPr>
      <w:r>
        <w:rPr>
          <w:rFonts w:eastAsiaTheme="minorEastAsia"/>
          <w:b/>
          <w:u w:val="single"/>
        </w:rPr>
        <w:t>Hypothesis Tests and Confidence Intervals</w:t>
      </w:r>
    </w:p>
    <w:p w:rsidR="006A500F" w:rsidRDefault="006A500F" w:rsidP="006A500F">
      <w:pPr>
        <w:pStyle w:val="NoSpacing"/>
        <w:rPr>
          <w:rFonts w:eastAsiaTheme="minorEastAsia"/>
          <w:b/>
          <w:u w:val="single"/>
        </w:rPr>
      </w:pPr>
    </w:p>
    <w:p w:rsidR="006A500F" w:rsidRDefault="006A500F" w:rsidP="006A500F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The form for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</m:oMath>
      <w:r>
        <w:rPr>
          <w:rFonts w:eastAsiaTheme="minorEastAsia"/>
        </w:rPr>
        <w:t xml:space="preserve"> are as follows:</w:t>
      </w:r>
    </w:p>
    <w:p w:rsidR="006A500F" w:rsidRDefault="006A500F" w:rsidP="006A500F">
      <w:pPr>
        <w:pStyle w:val="NoSpacing"/>
        <w:rPr>
          <w:rFonts w:eastAsiaTheme="minorEastAsia"/>
        </w:rPr>
      </w:pPr>
    </w:p>
    <w:p w:rsidR="006A500F" w:rsidRDefault="005A17C4" w:rsidP="006A500F">
      <w:pPr>
        <w:pStyle w:val="NoSpacing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:p=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6A500F">
        <w:rPr>
          <w:rFonts w:eastAsiaTheme="minorEastAsia"/>
        </w:rPr>
        <w:t xml:space="preserve"> </w:t>
      </w:r>
      <w:proofErr w:type="gramStart"/>
      <w:r w:rsidR="006A500F">
        <w:rPr>
          <w:rFonts w:eastAsiaTheme="minorEastAsia"/>
        </w:rPr>
        <w:t>and</w:t>
      </w:r>
      <w:proofErr w:type="gramEnd"/>
      <w:r w:rsidR="006A500F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>:p≠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6A500F">
        <w:rPr>
          <w:rFonts w:eastAsiaTheme="minorEastAsia"/>
        </w:rPr>
        <w:t xml:space="preserve"> or </w:t>
      </w:r>
      <m:oMath>
        <m:r>
          <w:rPr>
            <w:rFonts w:ascii="Cambria Math" w:eastAsiaTheme="minorEastAsia" w:hAnsi="Cambria Math"/>
          </w:rPr>
          <m:t>p&gt;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6A500F">
        <w:rPr>
          <w:rFonts w:eastAsiaTheme="minorEastAsia"/>
        </w:rPr>
        <w:t xml:space="preserve"> or </w:t>
      </w:r>
      <m:oMath>
        <m:r>
          <w:rPr>
            <w:rFonts w:ascii="Cambria Math" w:eastAsiaTheme="minorEastAsia" w:hAnsi="Cambria Math"/>
          </w:rPr>
          <m:t>p&lt;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,</m:t>
        </m:r>
      </m:oMath>
      <w:r w:rsidR="006A500F">
        <w:rPr>
          <w:rFonts w:eastAsiaTheme="minorEastAsia"/>
        </w:rPr>
        <w:t xml:space="preserve"> where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6A500F">
        <w:rPr>
          <w:rFonts w:eastAsiaTheme="minorEastAsia"/>
        </w:rPr>
        <w:t xml:space="preserve"> is a hypothesized value (a number between 0 and 1).</w:t>
      </w:r>
    </w:p>
    <w:p w:rsidR="006A500F" w:rsidRDefault="006A500F" w:rsidP="006A500F">
      <w:pPr>
        <w:pStyle w:val="NoSpacing"/>
        <w:rPr>
          <w:rFonts w:eastAsiaTheme="minorEastAsia"/>
        </w:rPr>
      </w:pPr>
    </w:p>
    <w:p w:rsidR="006A500F" w:rsidRDefault="006A500F" w:rsidP="006A500F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For </w:t>
      </w:r>
      <w:r w:rsidRPr="007B25A9">
        <w:rPr>
          <w:rFonts w:eastAsiaTheme="minorEastAsia"/>
          <w:b/>
        </w:rPr>
        <w:t>Large sample size</w:t>
      </w:r>
      <w:r>
        <w:rPr>
          <w:rFonts w:eastAsiaTheme="minorEastAsia"/>
        </w:rPr>
        <w:t xml:space="preserve">, use </w:t>
      </w:r>
      <w:r>
        <w:rPr>
          <w:rFonts w:eastAsiaTheme="minorEastAsia"/>
          <w:i/>
        </w:rPr>
        <w:t xml:space="preserve">z </w:t>
      </w:r>
      <w:r>
        <w:rPr>
          <w:rFonts w:eastAsiaTheme="minorEastAsia"/>
        </w:rPr>
        <w:t xml:space="preserve">test statistic, </w:t>
      </w:r>
      <m:oMath>
        <m:r>
          <w:rPr>
            <w:rFonts w:ascii="Cambria Math" w:eastAsiaTheme="minorEastAsia" w:hAnsi="Cambria Math"/>
          </w:rPr>
          <m:t>z=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acc>
              <m:accPr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</m:acc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(1-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)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den>
                </m:f>
              </m:e>
            </m:rad>
          </m:den>
        </m:f>
      </m:oMath>
      <w:r>
        <w:rPr>
          <w:rFonts w:eastAsiaTheme="minorEastAsia"/>
        </w:rPr>
        <w:t xml:space="preserve"> and follow the 4 steps used for hypothesis testing.</w:t>
      </w:r>
    </w:p>
    <w:p w:rsidR="006A500F" w:rsidRDefault="006A500F" w:rsidP="006A500F">
      <w:pPr>
        <w:pStyle w:val="NoSpacing"/>
        <w:rPr>
          <w:rFonts w:eastAsiaTheme="minorEastAsia"/>
        </w:rPr>
      </w:pPr>
    </w:p>
    <w:p w:rsidR="006A500F" w:rsidRDefault="006A500F" w:rsidP="006A500F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The </w:t>
      </w:r>
      <w:r w:rsidRPr="007B25A9">
        <w:rPr>
          <w:rFonts w:eastAsiaTheme="minorEastAsia"/>
          <w:b/>
        </w:rPr>
        <w:t>Large – Sample confidence interval</w:t>
      </w:r>
      <w:r>
        <w:rPr>
          <w:rFonts w:eastAsiaTheme="minorEastAsia"/>
        </w:rPr>
        <w:t xml:space="preserve"> for a population proportion is 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</m:t>
            </m:r>
          </m:e>
        </m:acc>
        <m:r>
          <w:rPr>
            <w:rFonts w:ascii="Cambria Math" w:eastAsiaTheme="minorEastAsia" w:hAnsi="Cambria Math"/>
          </w:rPr>
          <m:t>±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1-</m:t>
                    </m:r>
                    <m:acc>
                      <m:acc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</w:rPr>
                          <m:t xml:space="preserve">p </m:t>
                        </m:r>
                      </m:e>
                    </m:acc>
                  </m:e>
                </m:d>
              </m:num>
              <m:den>
                <m:r>
                  <w:rPr>
                    <w:rFonts w:ascii="Cambria Math" w:eastAsiaTheme="minorEastAsia" w:hAnsi="Cambria Math"/>
                  </w:rPr>
                  <m:t>n</m:t>
                </m:r>
              </m:den>
            </m:f>
          </m:e>
        </m:rad>
      </m:oMath>
      <w:r>
        <w:rPr>
          <w:rFonts w:eastAsiaTheme="minorEastAsia"/>
        </w:rPr>
        <w:t xml:space="preserve"> and the standard </w:t>
      </w:r>
      <w:proofErr w:type="gramStart"/>
      <w:r>
        <w:rPr>
          <w:rFonts w:eastAsiaTheme="minorEastAsia"/>
        </w:rPr>
        <w:t xml:space="preserve">error </w:t>
      </w:r>
      <w:proofErr w:type="gramEnd"/>
      <m:oMath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1-</m:t>
                    </m:r>
                    <m:acc>
                      <m:acc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</w:rPr>
                          <m:t xml:space="preserve">p </m:t>
                        </m:r>
                      </m:e>
                    </m:acc>
                  </m:e>
                </m:d>
              </m:num>
              <m:den>
                <m:r>
                  <w:rPr>
                    <w:rFonts w:ascii="Cambria Math" w:eastAsiaTheme="minorEastAsia" w:hAnsi="Cambria Math"/>
                  </w:rPr>
                  <m:t>n</m:t>
                </m:r>
              </m:den>
            </m:f>
          </m:e>
        </m:rad>
      </m:oMath>
      <w:r w:rsidR="0076491C">
        <w:rPr>
          <w:rFonts w:eastAsiaTheme="minorEastAsia"/>
        </w:rPr>
        <w:t xml:space="preserve">.  This is used when </w:t>
      </w:r>
      <m:oMath>
        <m:r>
          <w:rPr>
            <w:rFonts w:ascii="Cambria Math" w:eastAsiaTheme="minorEastAsia" w:hAnsi="Cambria Math"/>
          </w:rPr>
          <m:t>n≥15.</m:t>
        </m:r>
      </m:oMath>
    </w:p>
    <w:p w:rsidR="006A500F" w:rsidRDefault="006A500F" w:rsidP="006A500F">
      <w:pPr>
        <w:pStyle w:val="NoSpacing"/>
        <w:rPr>
          <w:rFonts w:eastAsiaTheme="minorEastAsia"/>
        </w:rPr>
      </w:pPr>
    </w:p>
    <w:p w:rsidR="006A500F" w:rsidRDefault="006A500F" w:rsidP="006A500F">
      <w:pPr>
        <w:pStyle w:val="NoSpacing"/>
        <w:rPr>
          <w:rFonts w:eastAsiaTheme="minorEastAsia"/>
        </w:rPr>
      </w:pPr>
    </w:p>
    <w:p w:rsidR="006A500F" w:rsidRDefault="006A500F" w:rsidP="006A500F">
      <w:pPr>
        <w:pStyle w:val="NoSpacing"/>
        <w:rPr>
          <w:rFonts w:eastAsiaTheme="minorEastAsia"/>
        </w:rPr>
      </w:pPr>
    </w:p>
    <w:p w:rsidR="006A500F" w:rsidRDefault="006A500F" w:rsidP="006A500F">
      <w:pPr>
        <w:pStyle w:val="NoSpacing"/>
        <w:rPr>
          <w:rFonts w:eastAsiaTheme="minorEastAsia"/>
        </w:rPr>
      </w:pPr>
    </w:p>
    <w:p w:rsidR="006A500F" w:rsidRDefault="006A500F" w:rsidP="006A500F">
      <w:pPr>
        <w:pStyle w:val="NoSpacing"/>
        <w:rPr>
          <w:rFonts w:eastAsiaTheme="minorEastAsia"/>
        </w:rPr>
      </w:pPr>
    </w:p>
    <w:p w:rsidR="006A500F" w:rsidRDefault="006A500F" w:rsidP="006A500F">
      <w:pPr>
        <w:pStyle w:val="NoSpacing"/>
        <w:rPr>
          <w:rFonts w:eastAsiaTheme="minorEastAsia"/>
        </w:rPr>
      </w:pPr>
    </w:p>
    <w:p w:rsidR="006A500F" w:rsidRDefault="006A500F" w:rsidP="006A500F">
      <w:pPr>
        <w:pStyle w:val="NoSpacing"/>
        <w:rPr>
          <w:rFonts w:eastAsiaTheme="minorEastAsi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A500F" w:rsidRPr="004774FB" w:rsidTr="00711E7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00F" w:rsidRPr="004774FB" w:rsidRDefault="006A500F" w:rsidP="00711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A500F" w:rsidRPr="004774FB" w:rsidRDefault="006A500F" w:rsidP="00711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500F" w:rsidRPr="004774FB" w:rsidRDefault="005A17C4" w:rsidP="006A500F">
      <w:pPr>
        <w:spacing w:after="0" w:line="240" w:lineRule="auto"/>
        <w:rPr>
          <w:rFonts w:eastAsia="Times New Roman" w:cs="Times New Roman"/>
        </w:rPr>
      </w:pPr>
      <w:hyperlink r:id="rId8" w:history="1">
        <w:r w:rsidR="006A500F" w:rsidRPr="0076491C">
          <w:rPr>
            <w:rFonts w:eastAsia="Times New Roman" w:cs="Times New Roman"/>
            <w:caps/>
            <w:spacing w:val="30"/>
          </w:rPr>
          <w:t>Example</w:t>
        </w:r>
        <w:r w:rsidR="00D63F6E">
          <w:rPr>
            <w:rFonts w:eastAsia="Times New Roman" w:cs="Times New Roman"/>
            <w:caps/>
            <w:spacing w:val="30"/>
          </w:rPr>
          <w:t>:</w:t>
        </w:r>
        <w:r w:rsidR="006A500F" w:rsidRPr="0076491C">
          <w:rPr>
            <w:rFonts w:eastAsia="Times New Roman" w:cs="Times New Roman"/>
          </w:rPr>
          <w:t xml:space="preserve"> </w:t>
        </w:r>
      </w:hyperlink>
      <w:r w:rsidR="006A500F" w:rsidRPr="004774FB">
        <w:rPr>
          <w:rFonts w:eastAsia="Times New Roman" w:cs="Times New Roman"/>
        </w:rPr>
        <w:t xml:space="preserve">  Estimating risky behavior </w:t>
      </w:r>
    </w:p>
    <w:p w:rsidR="006A500F" w:rsidRPr="004774FB" w:rsidRDefault="006A500F" w:rsidP="006A500F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4774FB">
        <w:rPr>
          <w:rFonts w:eastAsia="Times New Roman" w:cs="Times New Roman"/>
        </w:rPr>
        <w:t>The four-step process for any confidence interval is outlined on page 366.</w:t>
      </w:r>
    </w:p>
    <w:p w:rsidR="006A500F" w:rsidRPr="004774FB" w:rsidRDefault="006A500F" w:rsidP="006A500F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4774FB">
        <w:rPr>
          <w:rFonts w:eastAsia="Times New Roman" w:cs="Times New Roman"/>
          <w:b/>
          <w:bCs/>
        </w:rPr>
        <w:t>STATE:</w:t>
      </w:r>
      <w:r w:rsidRPr="004774FB">
        <w:rPr>
          <w:rFonts w:eastAsia="Times New Roman" w:cs="Times New Roman"/>
        </w:rPr>
        <w:t xml:space="preserve"> The National AIDS Behavioral Surveys found that 170 of a sample of 2673 adult heterosexuals had multiple partners. That is,</w:t>
      </w:r>
    </w:p>
    <w:p w:rsidR="006A500F" w:rsidRPr="004774FB" w:rsidRDefault="006A500F" w:rsidP="006A500F">
      <w:pPr>
        <w:spacing w:after="0" w:line="240" w:lineRule="auto"/>
        <w:rPr>
          <w:rFonts w:eastAsia="Times New Roman" w:cs="Times New Roman"/>
        </w:rPr>
      </w:pPr>
      <w:r w:rsidRPr="004774FB">
        <w:rPr>
          <w:rFonts w:eastAsia="Times New Roman" w:cs="Times New Roman"/>
          <w:noProof/>
        </w:rPr>
        <w:drawing>
          <wp:inline distT="0" distB="0" distL="0" distR="0">
            <wp:extent cx="1304925" cy="342900"/>
            <wp:effectExtent l="19050" t="0" r="9525" b="0"/>
            <wp:docPr id="4" name="Picture 1" descr="http://ebooks.bfwpub.com/bps5e/pics/ch19_eqn50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books.bfwpub.com/bps5e/pics/ch19_eqn506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00F" w:rsidRPr="004774FB" w:rsidRDefault="006A500F" w:rsidP="006A500F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4774FB">
        <w:rPr>
          <w:rFonts w:eastAsia="Times New Roman" w:cs="Times New Roman"/>
        </w:rPr>
        <w:t>What can we say about the population of all adult heterosexuals?</w:t>
      </w:r>
    </w:p>
    <w:p w:rsidR="006A500F" w:rsidRPr="004774FB" w:rsidRDefault="006A500F" w:rsidP="006A500F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4774FB">
        <w:rPr>
          <w:rFonts w:eastAsia="Times New Roman" w:cs="Times New Roman"/>
          <w:b/>
          <w:bCs/>
        </w:rPr>
        <w:t>PLAN:</w:t>
      </w:r>
      <w:r w:rsidRPr="004774FB">
        <w:rPr>
          <w:rFonts w:eastAsia="Times New Roman" w:cs="Times New Roman"/>
        </w:rPr>
        <w:t xml:space="preserve"> We will give a 99% confidence interval to estimate the proportion </w:t>
      </w:r>
      <w:r w:rsidRPr="004774FB">
        <w:rPr>
          <w:rFonts w:eastAsia="Times New Roman" w:cs="Times New Roman"/>
          <w:i/>
          <w:iCs/>
        </w:rPr>
        <w:t>p</w:t>
      </w:r>
      <w:r w:rsidRPr="004774FB">
        <w:rPr>
          <w:rFonts w:eastAsia="Times New Roman" w:cs="Times New Roman"/>
        </w:rPr>
        <w:t xml:space="preserve"> of all adult heterosexuals who have multiple partners.</w:t>
      </w:r>
    </w:p>
    <w:p w:rsidR="006A500F" w:rsidRPr="004774FB" w:rsidRDefault="006A500F" w:rsidP="006A500F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4774FB">
        <w:rPr>
          <w:rFonts w:eastAsia="Times New Roman" w:cs="Times New Roman"/>
          <w:b/>
          <w:bCs/>
        </w:rPr>
        <w:t>SOLVE:</w:t>
      </w:r>
      <w:r w:rsidRPr="004774FB">
        <w:rPr>
          <w:rFonts w:eastAsia="Times New Roman" w:cs="Times New Roman"/>
        </w:rPr>
        <w:t xml:space="preserve"> First verify the conditions for inference:</w:t>
      </w:r>
    </w:p>
    <w:p w:rsidR="006A500F" w:rsidRPr="004774FB" w:rsidRDefault="006A500F" w:rsidP="006A50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4774FB">
        <w:rPr>
          <w:rFonts w:eastAsia="Times New Roman" w:cs="Times New Roman"/>
        </w:rPr>
        <w:t>The sampling design was a complex stratified sample, and the survey used inference procedures for that design. The overall effect is close to an SRS, however.</w:t>
      </w:r>
    </w:p>
    <w:p w:rsidR="006A500F" w:rsidRPr="004774FB" w:rsidRDefault="006A500F" w:rsidP="006A50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4774FB">
        <w:rPr>
          <w:rFonts w:eastAsia="Times New Roman" w:cs="Times New Roman"/>
        </w:rPr>
        <w:t>The sample is large enough: the numbers of successes (170) and failures (2503) in the sample are both much larger than 15.</w:t>
      </w:r>
    </w:p>
    <w:p w:rsidR="006A500F" w:rsidRPr="004774FB" w:rsidRDefault="006A500F" w:rsidP="006A500F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4774FB">
        <w:rPr>
          <w:rFonts w:eastAsia="Times New Roman" w:cs="Times New Roman"/>
        </w:rPr>
        <w:t>The sample size condition is easily satisfied. The condition that the sample be an SRS is only approximately met.</w:t>
      </w:r>
    </w:p>
    <w:p w:rsidR="006A500F" w:rsidRPr="004774FB" w:rsidRDefault="006A500F" w:rsidP="006A500F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4774FB">
        <w:rPr>
          <w:rFonts w:eastAsia="Times New Roman" w:cs="Times New Roman"/>
        </w:rPr>
        <w:t xml:space="preserve">A 99% confidence interval for the proportion </w:t>
      </w:r>
      <w:r w:rsidRPr="004774FB">
        <w:rPr>
          <w:rFonts w:eastAsia="Times New Roman" w:cs="Times New Roman"/>
          <w:i/>
          <w:iCs/>
        </w:rPr>
        <w:t>p</w:t>
      </w:r>
      <w:r w:rsidRPr="004774FB">
        <w:rPr>
          <w:rFonts w:eastAsia="Times New Roman" w:cs="Times New Roman"/>
        </w:rPr>
        <w:t xml:space="preserve"> of all adult heterosexuals with multiple partners uses the standard Normal critical value </w:t>
      </w:r>
      <w:r w:rsidRPr="004774FB">
        <w:rPr>
          <w:rFonts w:eastAsia="Times New Roman" w:cs="Times New Roman"/>
          <w:i/>
          <w:iCs/>
        </w:rPr>
        <w:t>z</w:t>
      </w:r>
      <w:r w:rsidRPr="004774FB">
        <w:rPr>
          <w:rFonts w:eastAsia="Times New Roman" w:cs="Times New Roman"/>
        </w:rPr>
        <w:t xml:space="preserve">* = 2.576. </w:t>
      </w:r>
      <w:r w:rsidR="003D6D37">
        <w:rPr>
          <w:rFonts w:eastAsia="Times New Roman" w:cs="Times New Roman"/>
        </w:rPr>
        <w:t xml:space="preserve">This value can be found using </w:t>
      </w:r>
      <m:oMath>
        <m:r>
          <w:rPr>
            <w:rFonts w:ascii="Cambria Math" w:eastAsia="Times New Roman" w:hAnsi="Cambria Math" w:cs="Times New Roman"/>
          </w:rPr>
          <m:t>InvNorm</m:t>
        </m:r>
      </m:oMath>
      <w:r w:rsidR="005642B0">
        <w:rPr>
          <w:rFonts w:eastAsia="Times New Roman" w:cs="Times New Roman"/>
        </w:rPr>
        <w:t xml:space="preserve"> on your calculator. Be sure to think about what value you would use for the area (probability).  </w:t>
      </w:r>
      <w:r w:rsidRPr="004774FB">
        <w:rPr>
          <w:rFonts w:eastAsia="Times New Roman" w:cs="Times New Roman"/>
        </w:rPr>
        <w:t>The confidence interval is</w:t>
      </w:r>
    </w:p>
    <w:p w:rsidR="006A500F" w:rsidRPr="004774FB" w:rsidRDefault="006A500F" w:rsidP="006A500F">
      <w:pPr>
        <w:spacing w:after="0" w:line="240" w:lineRule="auto"/>
        <w:rPr>
          <w:rFonts w:eastAsia="Times New Roman" w:cs="Times New Roman"/>
        </w:rPr>
      </w:pPr>
      <w:r w:rsidRPr="004774FB">
        <w:rPr>
          <w:rFonts w:eastAsia="Times New Roman" w:cs="Times New Roman"/>
          <w:noProof/>
        </w:rPr>
        <w:drawing>
          <wp:inline distT="0" distB="0" distL="0" distR="0">
            <wp:extent cx="3695700" cy="1009650"/>
            <wp:effectExtent l="19050" t="0" r="0" b="0"/>
            <wp:docPr id="3" name="Picture 2" descr="http://ebooks.bfwpub.com/bps5e/pics/ch19_eqn506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books.bfwpub.com/bps5e/pics/ch19_eqn506-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00F" w:rsidRPr="004774FB" w:rsidRDefault="006A500F" w:rsidP="006A500F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4774FB">
        <w:rPr>
          <w:rFonts w:eastAsia="Times New Roman" w:cs="Times New Roman"/>
          <w:b/>
          <w:bCs/>
        </w:rPr>
        <w:t>CONCLUDE:</w:t>
      </w:r>
      <w:r w:rsidRPr="004774FB">
        <w:rPr>
          <w:rFonts w:eastAsia="Times New Roman" w:cs="Times New Roman"/>
        </w:rPr>
        <w:t xml:space="preserve"> We are 99% confident that the percent of adult heterosexuals who have had more than one sexual partner in the past year lies between about 5.1% and 7.6%.</w:t>
      </w:r>
    </w:p>
    <w:p w:rsidR="006A500F" w:rsidRPr="004774FB" w:rsidRDefault="006A500F" w:rsidP="006A500F">
      <w:pPr>
        <w:pStyle w:val="NoSpacing"/>
        <w:rPr>
          <w:rFonts w:eastAsiaTheme="minorEastAsia"/>
        </w:rPr>
      </w:pPr>
    </w:p>
    <w:p w:rsidR="006A500F" w:rsidRPr="004774FB" w:rsidRDefault="006A500F" w:rsidP="006A500F">
      <w:pPr>
        <w:pStyle w:val="NoSpacing"/>
        <w:rPr>
          <w:rFonts w:eastAsiaTheme="minorEastAsia"/>
        </w:rPr>
      </w:pPr>
      <w:r w:rsidRPr="00FD6E5B">
        <w:rPr>
          <w:rFonts w:eastAsiaTheme="minorEastAsia"/>
        </w:rPr>
        <w:t>Example</w:t>
      </w:r>
      <w:r>
        <w:rPr>
          <w:rFonts w:eastAsiaTheme="minorEastAsia"/>
        </w:rPr>
        <w:t>:  Testing the Malaria Vaccine</w:t>
      </w:r>
    </w:p>
    <w:p w:rsidR="006A500F" w:rsidRDefault="006A500F" w:rsidP="006A500F">
      <w:pPr>
        <w:pStyle w:val="NoSpacing"/>
        <w:rPr>
          <w:rFonts w:eastAsiaTheme="minorEastAsia"/>
        </w:rPr>
      </w:pPr>
    </w:p>
    <w:p w:rsidR="006A500F" w:rsidRPr="004851CC" w:rsidRDefault="006A500F" w:rsidP="006A500F">
      <w:r w:rsidRPr="004851CC">
        <w:t>During the Mozambique trial of the potential malaria vaccine,</w:t>
      </w:r>
      <w:r w:rsidRPr="004851CC">
        <w:rPr>
          <w:rStyle w:val="FootnoteReference"/>
        </w:rPr>
        <w:footnoteReference w:id="1"/>
      </w:r>
      <w:r w:rsidRPr="004851CC">
        <w:t xml:space="preserve"> the effect of the drug was measured on:</w:t>
      </w:r>
    </w:p>
    <w:p w:rsidR="006A500F" w:rsidRPr="004851CC" w:rsidRDefault="006A500F" w:rsidP="006A500F">
      <w:pPr>
        <w:numPr>
          <w:ilvl w:val="0"/>
          <w:numId w:val="3"/>
        </w:numPr>
        <w:spacing w:after="0" w:line="240" w:lineRule="auto"/>
      </w:pPr>
      <w:r w:rsidRPr="004851CC">
        <w:t>The number of children infected</w:t>
      </w:r>
    </w:p>
    <w:p w:rsidR="006A500F" w:rsidRPr="004851CC" w:rsidRDefault="006A500F" w:rsidP="006A500F">
      <w:pPr>
        <w:numPr>
          <w:ilvl w:val="0"/>
          <w:numId w:val="3"/>
        </w:numPr>
        <w:spacing w:after="0" w:line="240" w:lineRule="auto"/>
      </w:pPr>
      <w:r w:rsidRPr="004851CC">
        <w:lastRenderedPageBreak/>
        <w:t>The length of time until infection</w:t>
      </w:r>
    </w:p>
    <w:p w:rsidR="006A500F" w:rsidRDefault="006A500F" w:rsidP="006A500F">
      <w:pPr>
        <w:pStyle w:val="ListParagraph"/>
        <w:numPr>
          <w:ilvl w:val="0"/>
          <w:numId w:val="4"/>
        </w:numPr>
      </w:pPr>
      <w:r w:rsidRPr="004851CC">
        <w:t xml:space="preserve">Without the </w:t>
      </w:r>
      <w:r>
        <w:t xml:space="preserve">malaria vaccine, </w:t>
      </w:r>
      <w:r w:rsidRPr="004851CC">
        <w:t>the rate of severe malaria infection in the area of the study was 34.9 children per 1000</w:t>
      </w:r>
      <w:r>
        <w:t xml:space="preserve">, which gives a population proportion of 0.0349. </w:t>
      </w:r>
      <w:r w:rsidRPr="004851CC">
        <w:t xml:space="preserve">745 children </w:t>
      </w:r>
      <w:r>
        <w:t>were given the drug and</w:t>
      </w:r>
      <w:r w:rsidRPr="004851CC">
        <w:t xml:space="preserve"> 11 got severe malaria during the course of the study. Does this data suggest that the drug reduces the rate of severe malaria infections?  </w:t>
      </w:r>
    </w:p>
    <w:p w:rsidR="006A500F" w:rsidRDefault="006A500F" w:rsidP="006A500F">
      <w:pPr>
        <w:pStyle w:val="ListParagraph"/>
      </w:pPr>
    </w:p>
    <w:p w:rsidR="006A500F" w:rsidRDefault="006A500F" w:rsidP="006A500F">
      <w:pPr>
        <w:pStyle w:val="ListParagraph"/>
        <w:numPr>
          <w:ilvl w:val="0"/>
          <w:numId w:val="4"/>
        </w:numPr>
      </w:pPr>
      <w:r w:rsidRPr="00DF655B">
        <w:t>Find a 95% con</w:t>
      </w:r>
      <w:r w:rsidR="00F911D4">
        <w:t>fidence interval for p</w:t>
      </w:r>
      <w:r w:rsidRPr="00DF655B">
        <w:t xml:space="preserve">. </w:t>
      </w:r>
      <w:r w:rsidR="00C60A1A">
        <w:t xml:space="preserve">You can use 1 Prop </w:t>
      </w:r>
      <m:oMath>
        <m:r>
          <w:rPr>
            <w:rFonts w:ascii="Cambria Math" w:hAnsi="Cambria Math"/>
          </w:rPr>
          <m:t>Z</m:t>
        </m:r>
      </m:oMath>
      <w:r w:rsidR="00C60A1A">
        <w:rPr>
          <w:rFonts w:eastAsiaTheme="minorEastAsia"/>
        </w:rPr>
        <w:t>Int on calculator</w:t>
      </w:r>
    </w:p>
    <w:p w:rsidR="006A500F" w:rsidRPr="00A75100" w:rsidRDefault="006A500F" w:rsidP="006A500F">
      <w:r w:rsidRPr="00A75100">
        <w:t>Note that 34.9/1000 = 0.0349 = 3.49%. This is the infection rate for the untreated population.</w:t>
      </w:r>
    </w:p>
    <w:p w:rsidR="006A500F" w:rsidRDefault="006A500F" w:rsidP="00F911D4">
      <w:pPr>
        <w:pStyle w:val="NoSpacing"/>
      </w:pPr>
      <w:r w:rsidRPr="00A75100">
        <w:t xml:space="preserve">Let </w:t>
      </w:r>
      <m:oMath>
        <m:r>
          <w:rPr>
            <w:rFonts w:ascii="Cambria Math" w:hAnsi="Cambria Math"/>
          </w:rPr>
          <m:t>p</m:t>
        </m:r>
      </m:oMath>
      <w:r w:rsidRPr="00A75100">
        <w:t xml:space="preserve"> be the proportion of treated children in the population who get sick if we treated all of them.</w:t>
      </w:r>
    </w:p>
    <w:p w:rsidR="00F911D4" w:rsidRDefault="00F911D4" w:rsidP="00F911D4">
      <w:pPr>
        <w:pStyle w:val="NoSpacing"/>
      </w:pPr>
    </w:p>
    <w:p w:rsidR="00F911D4" w:rsidRDefault="00F911D4" w:rsidP="006A500F">
      <w:pPr>
        <w:rPr>
          <w:bCs/>
        </w:rPr>
      </w:pPr>
      <w:r>
        <w:rPr>
          <w:bCs/>
        </w:rPr>
        <w:t xml:space="preserve">Solution: this can be done using the 1 – proportion </w:t>
      </w:r>
      <m:oMath>
        <m:r>
          <w:rPr>
            <w:rFonts w:ascii="Cambria Math" w:hAnsi="Cambria Math"/>
          </w:rPr>
          <m:t>Z</m:t>
        </m:r>
      </m:oMath>
      <w:r>
        <w:rPr>
          <w:rFonts w:eastAsiaTheme="minorEastAsia"/>
          <w:bCs/>
        </w:rPr>
        <w:t xml:space="preserve"> test on calculator</w:t>
      </w:r>
    </w:p>
    <w:p w:rsidR="00F911D4" w:rsidRDefault="00F911D4" w:rsidP="006A500F">
      <w:pPr>
        <w:rPr>
          <w:bCs/>
        </w:rPr>
      </w:pPr>
      <w:r>
        <w:rPr>
          <w:bCs/>
        </w:rPr>
        <w:t>Step 1:</w:t>
      </w:r>
    </w:p>
    <w:p w:rsidR="00F911D4" w:rsidRPr="00F911D4" w:rsidRDefault="00F911D4" w:rsidP="00F911D4">
      <w:pPr>
        <w:pStyle w:val="NoSpacing"/>
        <w:rPr>
          <w:rFonts w:eastAsiaTheme="minorEastAsia"/>
        </w:rPr>
      </w:pPr>
      <w:r>
        <w:t xml:space="preserve">What is the null hypothesis?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:  p=0.0349</m:t>
        </m:r>
      </m:oMath>
      <w:r>
        <w:rPr>
          <w:rFonts w:eastAsiaTheme="minorEastAsia"/>
        </w:rPr>
        <w:t xml:space="preserve">  (</w:t>
      </w:r>
      <w:proofErr w:type="gramStart"/>
      <w:r>
        <w:rPr>
          <w:rFonts w:eastAsiaTheme="minorEastAsia"/>
        </w:rPr>
        <w:t>we</w:t>
      </w:r>
      <w:proofErr w:type="gramEnd"/>
      <w:r>
        <w:rPr>
          <w:rFonts w:eastAsiaTheme="minorEastAsia"/>
        </w:rPr>
        <w:t xml:space="preserve"> assume that the drug does nothing)</w:t>
      </w:r>
    </w:p>
    <w:p w:rsidR="00F911D4" w:rsidRDefault="00F911D4" w:rsidP="006A500F">
      <w:pPr>
        <w:rPr>
          <w:rFonts w:eastAsiaTheme="minorEastAsia"/>
          <w:bCs/>
        </w:rPr>
      </w:pPr>
      <w:r>
        <w:rPr>
          <w:rFonts w:eastAsiaTheme="minorEastAsia"/>
          <w:bCs/>
        </w:rPr>
        <w:t xml:space="preserve">What is the alternative hypothesis? 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 xml:space="preserve">:  p&lt;0.0349 </m:t>
        </m:r>
      </m:oMath>
      <w:r>
        <w:rPr>
          <w:rFonts w:eastAsiaTheme="minorEastAsia"/>
          <w:bCs/>
        </w:rPr>
        <w:t>(</w:t>
      </w:r>
      <w:proofErr w:type="gramStart"/>
      <w:r>
        <w:rPr>
          <w:rFonts w:eastAsiaTheme="minorEastAsia"/>
          <w:bCs/>
        </w:rPr>
        <w:t>the</w:t>
      </w:r>
      <w:proofErr w:type="gramEnd"/>
      <w:r>
        <w:rPr>
          <w:rFonts w:eastAsiaTheme="minorEastAsia"/>
          <w:bCs/>
        </w:rPr>
        <w:t xml:space="preserve"> drug will reduce the number of cases)</w:t>
      </w:r>
    </w:p>
    <w:p w:rsidR="00F911D4" w:rsidRDefault="00F911D4" w:rsidP="006A500F">
      <w:pPr>
        <w:rPr>
          <w:rFonts w:eastAsiaTheme="minorEastAsia"/>
          <w:bCs/>
        </w:rPr>
      </w:pPr>
      <w:r>
        <w:rPr>
          <w:rFonts w:eastAsiaTheme="minorEastAsia"/>
          <w:bCs/>
        </w:rPr>
        <w:t>Step 2:</w:t>
      </w:r>
    </w:p>
    <w:p w:rsidR="00F911D4" w:rsidRDefault="00F911D4" w:rsidP="00F911D4">
      <w:pPr>
        <w:pStyle w:val="NoSpacing"/>
        <w:rPr>
          <w:rFonts w:eastAsiaTheme="minorEastAsia"/>
        </w:rPr>
      </w:pPr>
      <w:r>
        <w:t xml:space="preserve">Find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</m:t>
            </m:r>
          </m:e>
        </m:acc>
      </m:oMath>
      <w:r>
        <w:rPr>
          <w:rFonts w:eastAsiaTheme="minorEastAsia"/>
        </w:rPr>
        <w:t xml:space="preserve"> and the </w:t>
      </w:r>
      <m:oMath>
        <m:r>
          <w:rPr>
            <w:rFonts w:ascii="Cambria Math" w:eastAsiaTheme="minorEastAsia" w:hAnsi="Cambria Math"/>
          </w:rPr>
          <m:t>z</m:t>
        </m:r>
      </m:oMath>
      <w:r>
        <w:rPr>
          <w:rFonts w:eastAsiaTheme="minorEastAsia"/>
        </w:rPr>
        <w:t xml:space="preserve"> test statistic</w:t>
      </w:r>
    </w:p>
    <w:p w:rsidR="00F911D4" w:rsidRDefault="00F911D4" w:rsidP="00F911D4">
      <w:pPr>
        <w:pStyle w:val="NoSpacing"/>
        <w:rPr>
          <w:rFonts w:eastAsiaTheme="minorEastAsia"/>
        </w:rPr>
      </w:pPr>
    </w:p>
    <w:p w:rsidR="00F911D4" w:rsidRDefault="005A17C4" w:rsidP="00F911D4">
      <w:pPr>
        <w:pStyle w:val="NoSpacing"/>
        <w:rPr>
          <w:rFonts w:eastAsiaTheme="minorEastAsia"/>
        </w:rPr>
      </w:pP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745</m:t>
            </m:r>
          </m:den>
        </m:f>
        <m:r>
          <w:rPr>
            <w:rFonts w:ascii="Cambria Math" w:hAnsi="Cambria Math"/>
          </w:rPr>
          <m:t>=0.014765</m:t>
        </m:r>
      </m:oMath>
      <w:r w:rsidR="00F911D4">
        <w:t xml:space="preserve"> (Note:  use 0.349 when calculating SE because assuming that null hypothesis is true).  By Central Limit Theorem,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</m:t>
            </m:r>
          </m:e>
        </m:acc>
      </m:oMath>
      <w:r w:rsidR="00F911D4">
        <w:t xml:space="preserve"> is normally distributed (rather than having a </w:t>
      </w:r>
      <m:oMath>
        <m:r>
          <w:rPr>
            <w:rFonts w:ascii="Cambria Math" w:hAnsi="Cambria Math"/>
          </w:rPr>
          <m:t>t-</m:t>
        </m:r>
      </m:oMath>
      <w:r w:rsidR="00F911D4">
        <w:rPr>
          <w:rFonts w:eastAsiaTheme="minorEastAsia"/>
        </w:rPr>
        <w:t xml:space="preserve"> distribution) so we calculate </w:t>
      </w:r>
      <m:oMath>
        <m:r>
          <w:rPr>
            <w:rFonts w:ascii="Cambria Math" w:eastAsiaTheme="minorEastAsia" w:hAnsi="Cambria Math"/>
          </w:rPr>
          <m:t>z-</m:t>
        </m:r>
      </m:oMath>
      <w:r w:rsidR="00F911D4">
        <w:rPr>
          <w:rFonts w:eastAsiaTheme="minorEastAsia"/>
        </w:rPr>
        <w:t xml:space="preserve"> score.</w:t>
      </w:r>
    </w:p>
    <w:p w:rsidR="00C60A1A" w:rsidRDefault="00C60A1A" w:rsidP="00F911D4">
      <w:pPr>
        <w:pStyle w:val="NoSpacing"/>
        <w:rPr>
          <w:rFonts w:eastAsiaTheme="minorEastAsia"/>
        </w:rPr>
      </w:pPr>
    </w:p>
    <w:p w:rsidR="00C60A1A" w:rsidRDefault="00C60A1A" w:rsidP="00F911D4">
      <w:pPr>
        <w:pStyle w:val="NoSpacing"/>
      </w:pPr>
      <m:oMath>
        <m:r>
          <w:rPr>
            <w:rFonts w:ascii="Cambria Math" w:hAnsi="Cambria Math"/>
          </w:rPr>
          <m:t>z=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p</m:t>
                </m:r>
              </m:e>
            </m:acc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11</m:t>
                </m:r>
              </m:num>
              <m:den>
                <m:r>
                  <w:rPr>
                    <w:rFonts w:ascii="Cambria Math" w:hAnsi="Cambria Math"/>
                  </w:rPr>
                  <m:t>745</m:t>
                </m:r>
              </m:den>
            </m:f>
            <m:r>
              <w:rPr>
                <w:rFonts w:ascii="Cambria Math" w:hAnsi="Cambria Math"/>
              </w:rPr>
              <m:t>-0.0349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0.0349(1-0.0349)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745</m:t>
                    </m:r>
                  </m:den>
                </m:f>
              </m:e>
            </m:rad>
          </m:den>
        </m:f>
        <m:r>
          <w:rPr>
            <w:rFonts w:ascii="Cambria Math" w:hAnsi="Cambria Math"/>
          </w:rPr>
          <m:t>=-2.99453</m:t>
        </m:r>
      </m:oMath>
      <w:r>
        <w:t xml:space="preserve"> </w:t>
      </w:r>
    </w:p>
    <w:p w:rsidR="00C60A1A" w:rsidRDefault="00C60A1A" w:rsidP="00F911D4">
      <w:pPr>
        <w:pStyle w:val="NoSpacing"/>
      </w:pPr>
    </w:p>
    <w:p w:rsidR="00C60A1A" w:rsidRDefault="00C60A1A" w:rsidP="00F911D4">
      <w:pPr>
        <w:pStyle w:val="NoSpacing"/>
      </w:pPr>
      <w:r>
        <w:t>Step 3:</w:t>
      </w:r>
    </w:p>
    <w:p w:rsidR="00C60A1A" w:rsidRDefault="00C60A1A" w:rsidP="00F911D4">
      <w:pPr>
        <w:pStyle w:val="NoSpacing"/>
      </w:pPr>
    </w:p>
    <w:p w:rsidR="00C60A1A" w:rsidRDefault="00C60A1A" w:rsidP="00F911D4">
      <w:pPr>
        <w:pStyle w:val="NoSpacing"/>
        <w:rPr>
          <w:rFonts w:eastAsiaTheme="minorEastAsia"/>
        </w:rPr>
      </w:pPr>
      <w:r>
        <w:t xml:space="preserve">The </w:t>
      </w:r>
      <m:oMath>
        <m:r>
          <w:rPr>
            <w:rFonts w:ascii="Cambria Math" w:hAnsi="Cambria Math"/>
          </w:rPr>
          <m:t>p-</m:t>
        </m:r>
      </m:oMath>
      <w:r>
        <w:rPr>
          <w:rFonts w:eastAsiaTheme="minorEastAsia"/>
        </w:rPr>
        <w:t xml:space="preserve"> value is approximately 0.001374 (or 0.14%).  This was found using calculator</w:t>
      </w:r>
      <w:r w:rsidR="005642B0">
        <w:rPr>
          <w:rFonts w:eastAsiaTheme="minorEastAsia"/>
        </w:rPr>
        <w:t xml:space="preserve"> (1-Prop </w:t>
      </w:r>
      <m:oMath>
        <m:r>
          <w:rPr>
            <w:rFonts w:ascii="Cambria Math" w:eastAsiaTheme="minorEastAsia" w:hAnsi="Cambria Math"/>
          </w:rPr>
          <m:t>Z</m:t>
        </m:r>
      </m:oMath>
      <w:r w:rsidR="005642B0">
        <w:rPr>
          <w:rFonts w:eastAsiaTheme="minorEastAsia"/>
        </w:rPr>
        <w:t xml:space="preserve"> test)</w:t>
      </w:r>
    </w:p>
    <w:p w:rsidR="00C60A1A" w:rsidRDefault="00C60A1A" w:rsidP="00F911D4">
      <w:pPr>
        <w:pStyle w:val="NoSpacing"/>
        <w:rPr>
          <w:rFonts w:eastAsiaTheme="minorEastAsia"/>
        </w:rPr>
      </w:pPr>
    </w:p>
    <w:p w:rsidR="00C60A1A" w:rsidRDefault="00C60A1A" w:rsidP="00F911D4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Step 4:  </w:t>
      </w:r>
    </w:p>
    <w:p w:rsidR="009E477F" w:rsidRDefault="009E477F" w:rsidP="00F911D4">
      <w:pPr>
        <w:pStyle w:val="NoSpacing"/>
        <w:rPr>
          <w:rFonts w:eastAsiaTheme="minorEastAsia"/>
        </w:rPr>
      </w:pPr>
    </w:p>
    <w:p w:rsidR="009E477F" w:rsidRDefault="009E477F" w:rsidP="00F911D4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If the null hypothesis was true is unlikely we would see an infection rate as low as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745</m:t>
            </m:r>
          </m:den>
        </m:f>
        <m:r>
          <w:rPr>
            <w:rFonts w:ascii="Cambria Math" w:eastAsiaTheme="minorEastAsia" w:hAnsi="Cambria Math"/>
          </w:rPr>
          <m:t>=0.0128 (</m:t>
        </m:r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</m:t>
            </m:r>
          </m:e>
        </m:acc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so we conclude that the null hypothesis is mostly likely not true.  So we reject the null hypothesis and conclude that </w:t>
      </w:r>
      <w:r w:rsidR="000A2EBB">
        <w:rPr>
          <w:rFonts w:eastAsiaTheme="minorEastAsia"/>
        </w:rPr>
        <w:t xml:space="preserve">the drug will reduce the number of cases.  </w:t>
      </w:r>
    </w:p>
    <w:p w:rsidR="000A2EBB" w:rsidRDefault="000A2EBB" w:rsidP="00F911D4">
      <w:pPr>
        <w:pStyle w:val="NoSpacing"/>
        <w:rPr>
          <w:rFonts w:eastAsiaTheme="minorEastAsia"/>
        </w:rPr>
      </w:pPr>
    </w:p>
    <w:p w:rsidR="000A2EBB" w:rsidRPr="00F911D4" w:rsidRDefault="000A2EBB" w:rsidP="00F911D4">
      <w:pPr>
        <w:pStyle w:val="NoSpacing"/>
      </w:pPr>
      <w:r>
        <w:rPr>
          <w:rFonts w:eastAsiaTheme="minorEastAsia"/>
        </w:rPr>
        <w:t>This is the kind of evidence that the FDA is looking for before authorizing a drug.</w:t>
      </w:r>
    </w:p>
    <w:p w:rsidR="006A500F" w:rsidRDefault="006A500F" w:rsidP="006A500F">
      <w:pPr>
        <w:pStyle w:val="NoSpacing"/>
        <w:rPr>
          <w:rFonts w:eastAsiaTheme="minorEastAsia"/>
        </w:rPr>
      </w:pPr>
    </w:p>
    <w:p w:rsidR="006A500F" w:rsidRDefault="006A500F" w:rsidP="006A500F">
      <w:pPr>
        <w:pStyle w:val="NoSpacing"/>
        <w:rPr>
          <w:rFonts w:eastAsiaTheme="minorEastAsia"/>
        </w:rPr>
      </w:pPr>
    </w:p>
    <w:p w:rsidR="006A500F" w:rsidRPr="00E73164" w:rsidRDefault="006A500F" w:rsidP="006A500F">
      <w:pPr>
        <w:pStyle w:val="NoSpacing"/>
        <w:rPr>
          <w:rFonts w:eastAsiaTheme="minorEastAsia"/>
        </w:rPr>
      </w:pPr>
    </w:p>
    <w:p w:rsidR="00BE5AF2" w:rsidRDefault="00BE5AF2"/>
    <w:sectPr w:rsidR="00BE5AF2" w:rsidSect="00596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7C4" w:rsidRDefault="005A17C4" w:rsidP="006A500F">
      <w:pPr>
        <w:spacing w:after="0" w:line="240" w:lineRule="auto"/>
      </w:pPr>
      <w:r>
        <w:separator/>
      </w:r>
    </w:p>
  </w:endnote>
  <w:endnote w:type="continuationSeparator" w:id="0">
    <w:p w:rsidR="005A17C4" w:rsidRDefault="005A17C4" w:rsidP="006A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7C4" w:rsidRDefault="005A17C4" w:rsidP="006A500F">
      <w:pPr>
        <w:spacing w:after="0" w:line="240" w:lineRule="auto"/>
      </w:pPr>
      <w:r>
        <w:separator/>
      </w:r>
    </w:p>
  </w:footnote>
  <w:footnote w:type="continuationSeparator" w:id="0">
    <w:p w:rsidR="005A17C4" w:rsidRDefault="005A17C4" w:rsidP="006A500F">
      <w:pPr>
        <w:spacing w:after="0" w:line="240" w:lineRule="auto"/>
      </w:pPr>
      <w:r>
        <w:continuationSeparator/>
      </w:r>
    </w:p>
  </w:footnote>
  <w:footnote w:id="1">
    <w:p w:rsidR="006A500F" w:rsidRPr="00F31CE6" w:rsidRDefault="006A500F" w:rsidP="006A500F">
      <w:pPr>
        <w:pStyle w:val="FootnoteText"/>
        <w:ind w:left="720"/>
        <w:rPr>
          <w:sz w:val="16"/>
          <w:szCs w:val="16"/>
        </w:rPr>
      </w:pPr>
      <w:r w:rsidRPr="00F31CE6">
        <w:rPr>
          <w:rStyle w:val="FootnoteReference"/>
          <w:sz w:val="16"/>
          <w:szCs w:val="16"/>
        </w:rPr>
        <w:footnoteRef/>
      </w:r>
      <w:r w:rsidRPr="00F31CE6">
        <w:rPr>
          <w:sz w:val="16"/>
          <w:szCs w:val="16"/>
        </w:rPr>
        <w:t xml:space="preserve"> “Efficacy of the RTS</w:t>
      </w:r>
      <w:proofErr w:type="gramStart"/>
      <w:r w:rsidRPr="00F31CE6">
        <w:rPr>
          <w:sz w:val="16"/>
          <w:szCs w:val="16"/>
        </w:rPr>
        <w:t>,S</w:t>
      </w:r>
      <w:proofErr w:type="gramEnd"/>
      <w:r w:rsidRPr="00F31CE6">
        <w:rPr>
          <w:sz w:val="16"/>
          <w:szCs w:val="16"/>
        </w:rPr>
        <w:t xml:space="preserve">/AS202A vaccine against </w:t>
      </w:r>
      <w:r w:rsidRPr="00F31CE6">
        <w:rPr>
          <w:i/>
          <w:iCs/>
          <w:sz w:val="16"/>
          <w:szCs w:val="16"/>
        </w:rPr>
        <w:t>Plasmodium falciparum</w:t>
      </w:r>
      <w:r w:rsidRPr="00F31CE6">
        <w:rPr>
          <w:sz w:val="16"/>
          <w:szCs w:val="16"/>
        </w:rPr>
        <w:t xml:space="preserve"> infection and disease in young African children: randomized controlled trial” by P. Alonso et al, </w:t>
      </w:r>
      <w:r w:rsidRPr="00F31CE6">
        <w:rPr>
          <w:i/>
          <w:iCs/>
          <w:sz w:val="16"/>
          <w:szCs w:val="16"/>
        </w:rPr>
        <w:t>The Lancet</w:t>
      </w:r>
      <w:r w:rsidRPr="00F31CE6">
        <w:rPr>
          <w:sz w:val="16"/>
          <w:szCs w:val="16"/>
        </w:rPr>
        <w:t xml:space="preserve">, Oct 16, 2004.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D6FEC"/>
    <w:multiLevelType w:val="multilevel"/>
    <w:tmpl w:val="F00C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41C96"/>
    <w:multiLevelType w:val="hybridMultilevel"/>
    <w:tmpl w:val="B2D87DDC"/>
    <w:lvl w:ilvl="0" w:tplc="B0CAD22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A6B5188"/>
    <w:multiLevelType w:val="hybridMultilevel"/>
    <w:tmpl w:val="19BA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959B2"/>
    <w:multiLevelType w:val="hybridMultilevel"/>
    <w:tmpl w:val="670219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00F"/>
    <w:rsid w:val="00000DED"/>
    <w:rsid w:val="000869A3"/>
    <w:rsid w:val="000A2EBB"/>
    <w:rsid w:val="00231AAF"/>
    <w:rsid w:val="002A5DAA"/>
    <w:rsid w:val="002B4362"/>
    <w:rsid w:val="00311845"/>
    <w:rsid w:val="003D6D37"/>
    <w:rsid w:val="004216AD"/>
    <w:rsid w:val="004B025D"/>
    <w:rsid w:val="004C6CE1"/>
    <w:rsid w:val="005642B0"/>
    <w:rsid w:val="005A17C4"/>
    <w:rsid w:val="006A500F"/>
    <w:rsid w:val="006B0E79"/>
    <w:rsid w:val="00707BB9"/>
    <w:rsid w:val="0076491C"/>
    <w:rsid w:val="007E3B2B"/>
    <w:rsid w:val="009161BA"/>
    <w:rsid w:val="009A56DC"/>
    <w:rsid w:val="009E477F"/>
    <w:rsid w:val="00AB3418"/>
    <w:rsid w:val="00AF6A58"/>
    <w:rsid w:val="00B171D6"/>
    <w:rsid w:val="00BE5AF2"/>
    <w:rsid w:val="00BF36D1"/>
    <w:rsid w:val="00C4490B"/>
    <w:rsid w:val="00C60A1A"/>
    <w:rsid w:val="00D63F6E"/>
    <w:rsid w:val="00F911D4"/>
    <w:rsid w:val="00FD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00F"/>
    <w:pPr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rsid w:val="006A500F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A500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6A500F"/>
    <w:rPr>
      <w:vertAlign w:val="superscript"/>
    </w:rPr>
  </w:style>
  <w:style w:type="paragraph" w:styleId="ListParagraph">
    <w:name w:val="List Paragraph"/>
    <w:basedOn w:val="Normal"/>
    <w:uiPriority w:val="34"/>
    <w:qFormat/>
    <w:rsid w:val="006A50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00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911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top.OpenSupp(%22example%22,%2219%22,%224%22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dsmith</dc:creator>
  <cp:lastModifiedBy>math</cp:lastModifiedBy>
  <cp:revision>14</cp:revision>
  <dcterms:created xsi:type="dcterms:W3CDTF">2012-11-06T21:12:00Z</dcterms:created>
  <dcterms:modified xsi:type="dcterms:W3CDTF">2016-11-09T17:48:00Z</dcterms:modified>
</cp:coreProperties>
</file>