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F" w:rsidRDefault="002247DD">
      <w:r>
        <w:t>Chapter 18 – Inference in Practice – class notes</w:t>
      </w:r>
    </w:p>
    <w:p w:rsidR="002247DD" w:rsidRDefault="002247DD">
      <w:pPr>
        <w:rPr>
          <w:rFonts w:eastAsiaTheme="minorEastAsia"/>
        </w:rPr>
      </w:pPr>
      <w:r>
        <w:t xml:space="preserve">This chapter is a review of the last two chapters where you studied the two procedures for statistical inference: confidence intervals and tests of significance.  These are called </w:t>
      </w:r>
      <m:oMath>
        <m:r>
          <m:rPr>
            <m:sty m:val="bi"/>
          </m:rPr>
          <w:rPr>
            <w:rFonts w:ascii="Cambria Math" w:hAnsi="Cambria Math"/>
          </w:rPr>
          <m:t>z</m:t>
        </m:r>
      </m:oMath>
      <w:r w:rsidRPr="002247DD">
        <w:rPr>
          <w:rFonts w:eastAsiaTheme="minorEastAsia"/>
          <w:b/>
        </w:rPr>
        <w:t xml:space="preserve"> procedures</w:t>
      </w:r>
      <w:r>
        <w:rPr>
          <w:rFonts w:eastAsiaTheme="minorEastAsia"/>
        </w:rPr>
        <w:t xml:space="preserve"> because they </w:t>
      </w:r>
      <w:proofErr w:type="gramStart"/>
      <w:r>
        <w:rPr>
          <w:rFonts w:eastAsiaTheme="minorEastAsia"/>
        </w:rPr>
        <w:t>both start</w:t>
      </w:r>
      <w:proofErr w:type="gramEnd"/>
      <w:r>
        <w:rPr>
          <w:rFonts w:eastAsiaTheme="minorEastAsia"/>
        </w:rPr>
        <w:t xml:space="preserve"> with one – sample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statistic and use the Normal distribution.  They also both use the fact that the population standard </w:t>
      </w:r>
      <w:proofErr w:type="gramStart"/>
      <w:r>
        <w:rPr>
          <w:rFonts w:eastAsiaTheme="minorEastAsia"/>
        </w:rPr>
        <w:t>deviation,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is known.  This is not really a realistic assumption and in subsequent sections the sample standard deviation will be used.</w:t>
      </w:r>
    </w:p>
    <w:p w:rsidR="002247DD" w:rsidRDefault="002247DD">
      <w:pPr>
        <w:rPr>
          <w:rFonts w:eastAsia="Times New Roman"/>
          <w:szCs w:val="24"/>
        </w:rPr>
      </w:pPr>
      <w:r>
        <w:rPr>
          <w:rFonts w:eastAsiaTheme="minorEastAsia"/>
        </w:rPr>
        <w:t xml:space="preserve">Confidence Interval: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Cs w:val="24"/>
              </w:rPr>
            </m:ctrlPr>
          </m:accPr>
          <m:e>
            <m:r>
              <w:rPr>
                <w:rFonts w:ascii="Cambria Math" w:eastAsia="Times New Roman" w:hAnsi="Cambria Math"/>
                <w:szCs w:val="24"/>
              </w:rPr>
              <m:t>x</m:t>
            </m:r>
          </m:e>
        </m:acc>
        <m:r>
          <w:rPr>
            <w:rFonts w:ascii="Cambria Math" w:eastAsia="Times New Roman" w:hAnsi="Cambria Math"/>
            <w:szCs w:val="24"/>
          </w:rPr>
          <m:t>±z*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Cs w:val="24"/>
                  </w:rPr>
                  <m:t>n</m:t>
                </m:r>
              </m:e>
            </m:rad>
          </m:den>
        </m:f>
      </m:oMath>
    </w:p>
    <w:p w:rsidR="00FA23C5" w:rsidRDefault="00FD4A08" w:rsidP="00FA23C5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>
        <w:t xml:space="preserve">To </w:t>
      </w:r>
      <w:proofErr w:type="gramStart"/>
      <w:r>
        <w:t xml:space="preserve">test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="009C31C0" w:rsidRPr="00A9134D">
        <w:rPr>
          <w:rFonts w:asciiTheme="minorHAnsi" w:hAnsiTheme="minorHAnsi"/>
          <w:sz w:val="22"/>
          <w:szCs w:val="22"/>
        </w:rPr>
        <w:t xml:space="preserve">:  </w:t>
      </w:r>
      <w:r w:rsidR="009C31C0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9C31C0" w:rsidRPr="00A9134D">
        <w:rPr>
          <w:rFonts w:asciiTheme="minorHAnsi" w:hAnsiTheme="minorHAnsi"/>
          <w:sz w:val="22"/>
          <w:szCs w:val="22"/>
        </w:rPr>
        <w:t xml:space="preserve"> =</w:t>
      </w:r>
      <w:r w:rsidR="009C31C0" w:rsidRPr="00A9134D">
        <w:rPr>
          <w:rFonts w:asciiTheme="minorHAnsi" w:hAnsiTheme="minorHAnsi"/>
          <w:sz w:val="22"/>
          <w:szCs w:val="22"/>
          <w:vertAlign w:val="subscript"/>
        </w:rPr>
        <w:tab/>
      </w:r>
      <w:r w:rsidR="009C31C0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9C31C0" w:rsidRPr="00A9134D">
        <w:rPr>
          <w:rFonts w:asciiTheme="minorHAnsi" w:hAnsiTheme="minorHAnsi"/>
          <w:sz w:val="22"/>
          <w:szCs w:val="22"/>
          <w:vertAlign w:val="subscript"/>
        </w:rPr>
        <w:t>0</w:t>
      </w:r>
      <w:r w:rsidR="00FA23C5">
        <w:t xml:space="preserve">, use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z</m:t>
        </m:r>
        <m:r>
          <m:rPr>
            <m:sty m:val="bi"/>
          </m:rPr>
          <w:rPr>
            <w:rFonts w:ascii="Cambria Math" w:hAnsiTheme="minorHAnsi"/>
            <w:sz w:val="22"/>
            <w:szCs w:val="22"/>
          </w:rPr>
          <m:t>=</m:t>
        </m:r>
        <m:f>
          <m:fPr>
            <m:ctrlPr>
              <w:rPr>
                <w:rFonts w:ascii="Cambria Math" w:hAnsiTheme="minorHAnsi"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Theme="minorHAnsi"/>
                <w:sz w:val="22"/>
                <w:szCs w:val="22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Theme="minorHAnsi"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acc>
            <m:r>
              <m:rPr>
                <m:sty m:val="bi"/>
              </m:rPr>
              <w:rPr>
                <w:rFonts w:asciiTheme="minorHAnsi" w:hAnsiTheme="minorHAnsi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μ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σ/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</m:rad>
          </m:den>
        </m:f>
      </m:oMath>
    </w:p>
    <w:p w:rsidR="00FA23C5" w:rsidRDefault="00FA23C5" w:rsidP="00FA23C5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:rsidR="00FA23C5" w:rsidRDefault="002078F8" w:rsidP="00FA23C5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Conditions for Inference in practice:</w:t>
      </w:r>
    </w:p>
    <w:p w:rsidR="002078F8" w:rsidRDefault="002078F8" w:rsidP="00FA23C5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078F8" w:rsidRDefault="002078F8" w:rsidP="002078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In practice, the population standard deviation is rarely known.</w:t>
      </w:r>
    </w:p>
    <w:p w:rsidR="002078F8" w:rsidRDefault="002078F8" w:rsidP="002078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is assumed that the sample is a simple random sample and the distribution is Normal.  This may not be true.  You should always know that your data comes from a process in which the laws of probability apply.  The data should come from a random sample or a randomized comparative experiment.  Otherwise, your conclusions may not be accurate.</w:t>
      </w:r>
      <w:r w:rsidR="003153F8">
        <w:rPr>
          <w:rFonts w:asciiTheme="minorHAnsi" w:hAnsiTheme="minorHAnsi"/>
          <w:sz w:val="22"/>
          <w:szCs w:val="22"/>
        </w:rPr>
        <w:t xml:space="preserve">  Remember if your data is collected using a flawed technique (voluntary response, convenience samples or uncontrolled experiments) then finding confidence intervals and hypothesis testing is useless.</w:t>
      </w:r>
    </w:p>
    <w:p w:rsidR="003153F8" w:rsidRDefault="003153F8" w:rsidP="002078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Look at your data and be sure that there are no outliers that would affect your results. </w:t>
      </w:r>
    </w:p>
    <w:p w:rsidR="003153F8" w:rsidRDefault="003153F8" w:rsidP="003153F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3153F8" w:rsidRDefault="003153F8" w:rsidP="003153F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Cautions about confidence intervals:</w:t>
      </w:r>
    </w:p>
    <w:p w:rsidR="003153F8" w:rsidRDefault="003153F8" w:rsidP="003153F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3153F8" w:rsidRDefault="003153F8" w:rsidP="000032A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margin of error in a confidence interval covers only random sampling errors.  Poor collect of data or </w:t>
      </w:r>
      <w:proofErr w:type="spellStart"/>
      <w:r>
        <w:rPr>
          <w:rFonts w:asciiTheme="minorHAnsi" w:hAnsiTheme="minorHAnsi"/>
          <w:sz w:val="22"/>
          <w:szCs w:val="22"/>
        </w:rPr>
        <w:t>undercoverage</w:t>
      </w:r>
      <w:proofErr w:type="spellEnd"/>
      <w:r>
        <w:rPr>
          <w:rFonts w:asciiTheme="minorHAnsi" w:hAnsiTheme="minorHAnsi"/>
          <w:sz w:val="22"/>
          <w:szCs w:val="22"/>
        </w:rPr>
        <w:t xml:space="preserve"> and nonresponse are often more serious than random sampling error.  </w:t>
      </w:r>
      <w:r w:rsidR="000032A4">
        <w:rPr>
          <w:rFonts w:asciiTheme="minorHAnsi" w:hAnsiTheme="minorHAnsi"/>
          <w:sz w:val="22"/>
          <w:szCs w:val="22"/>
        </w:rPr>
        <w:t>So always look carefully at the details of the study before trusting the confidence interval.</w:t>
      </w:r>
    </w:p>
    <w:p w:rsidR="000032A4" w:rsidRDefault="000032A4" w:rsidP="000032A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0032A4" w:rsidRDefault="000032A4" w:rsidP="000032A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Cautions about significance tests:</w:t>
      </w:r>
    </w:p>
    <w:p w:rsidR="000032A4" w:rsidRDefault="000032A4" w:rsidP="000032A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0032A4" w:rsidRDefault="000032A4" w:rsidP="000032A4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How small </w:t>
      </w:r>
      <w:proofErr w:type="gramStart"/>
      <w:r>
        <w:rPr>
          <w:rFonts w:asciiTheme="minorHAnsi" w:hAnsiTheme="minorHAnsi"/>
          <w:sz w:val="22"/>
          <w:szCs w:val="22"/>
        </w:rPr>
        <w:t xml:space="preserve">a </w:t>
      </w:r>
      <m:oMath>
        <m:r>
          <w:rPr>
            <w:rFonts w:ascii="Cambria Math" w:hAnsi="Cambria Math"/>
            <w:sz w:val="22"/>
            <w:szCs w:val="22"/>
          </w:rPr>
          <m:t>p</m:t>
        </m:r>
      </m:oMath>
      <w:r>
        <w:rPr>
          <w:rFonts w:asciiTheme="minorHAnsi" w:hAnsiTheme="minorHAnsi"/>
          <w:sz w:val="22"/>
          <w:szCs w:val="22"/>
        </w:rPr>
        <w:t xml:space="preserve"> is</w:t>
      </w:r>
      <w:proofErr w:type="gramEnd"/>
      <w:r>
        <w:rPr>
          <w:rFonts w:asciiTheme="minorHAnsi" w:hAnsiTheme="minorHAnsi"/>
          <w:sz w:val="22"/>
          <w:szCs w:val="22"/>
        </w:rPr>
        <w:t xml:space="preserve"> convincing?  What if the level of significance is 5% and you get 5.001%.  Is there really a big difference?  Obviously not.  Think about your results.</w:t>
      </w:r>
      <w:r w:rsidR="002D7E4E">
        <w:rPr>
          <w:rFonts w:asciiTheme="minorHAnsi" w:hAnsiTheme="minorHAnsi"/>
          <w:sz w:val="22"/>
          <w:szCs w:val="22"/>
        </w:rPr>
        <w:t xml:space="preserve">  There is really no universal rule for how small a </w:t>
      </w:r>
      <m:oMath>
        <m:r>
          <w:rPr>
            <w:rFonts w:ascii="Cambria Math" w:hAnsi="Cambria Math"/>
            <w:sz w:val="22"/>
            <w:szCs w:val="22"/>
          </w:rPr>
          <m:t>p-</m:t>
        </m:r>
      </m:oMath>
      <w:r w:rsidR="002D7E4E">
        <w:rPr>
          <w:rFonts w:asciiTheme="minorHAnsi" w:hAnsiTheme="minorHAnsi"/>
          <w:sz w:val="22"/>
          <w:szCs w:val="22"/>
        </w:rPr>
        <w:t>value should be.</w:t>
      </w:r>
      <w:bookmarkStart w:id="0" w:name="_GoBack"/>
      <w:bookmarkEnd w:id="0"/>
    </w:p>
    <w:p w:rsidR="000032A4" w:rsidRDefault="000032A4" w:rsidP="000032A4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One-sided vs. two-</w:t>
      </w:r>
      <w:proofErr w:type="gramStart"/>
      <w:r>
        <w:rPr>
          <w:rFonts w:asciiTheme="minorHAnsi" w:hAnsiTheme="minorHAnsi"/>
          <w:sz w:val="22"/>
          <w:szCs w:val="22"/>
        </w:rPr>
        <w:t>sided</w:t>
      </w:r>
      <w:proofErr w:type="gramEnd"/>
      <w:r>
        <w:rPr>
          <w:rFonts w:asciiTheme="minorHAnsi" w:hAnsiTheme="minorHAnsi"/>
          <w:sz w:val="22"/>
          <w:szCs w:val="22"/>
        </w:rPr>
        <w:t xml:space="preserve"> tests.  The </w:t>
      </w:r>
      <m:oMath>
        <m:r>
          <w:rPr>
            <w:rFonts w:ascii="Cambria Math" w:hAnsi="Cambria Math"/>
            <w:sz w:val="22"/>
            <w:szCs w:val="22"/>
          </w:rPr>
          <m:t>p-</m:t>
        </m:r>
      </m:oMath>
      <w:r>
        <w:rPr>
          <w:rFonts w:asciiTheme="minorHAnsi" w:hAnsiTheme="minorHAnsi"/>
          <w:sz w:val="22"/>
          <w:szCs w:val="22"/>
        </w:rPr>
        <w:t>value for one-sided is half that for two-sided tests.  So if you are not sure about the direction of the alternative hypothesis, always use two-sided.</w:t>
      </w:r>
    </w:p>
    <w:p w:rsidR="000032A4" w:rsidRDefault="000032A4" w:rsidP="000032A4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Significance depends on the sample size.  </w:t>
      </w:r>
      <w:r w:rsidR="002D7E4E">
        <w:rPr>
          <w:rFonts w:asciiTheme="minorHAnsi" w:hAnsiTheme="minorHAnsi"/>
          <w:sz w:val="22"/>
          <w:szCs w:val="22"/>
        </w:rPr>
        <w:t>Remember, the larger the sample size, the smaller the standard deviation in the sampling distribution.</w:t>
      </w:r>
    </w:p>
    <w:p w:rsidR="003153F8" w:rsidRPr="00A9134D" w:rsidRDefault="003153F8" w:rsidP="003153F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9C31C0" w:rsidRPr="00FA23C5" w:rsidRDefault="009C31C0"/>
    <w:p w:rsidR="00FA23C5" w:rsidRDefault="00FA23C5">
      <w:pPr>
        <w:rPr>
          <w:vertAlign w:val="subscript"/>
        </w:rPr>
      </w:pPr>
    </w:p>
    <w:p w:rsidR="00FA23C5" w:rsidRPr="00FA23C5" w:rsidRDefault="00FA23C5"/>
    <w:p w:rsidR="009C31C0" w:rsidRPr="002247DD" w:rsidRDefault="009C31C0">
      <w:pPr>
        <w:rPr>
          <w:b/>
        </w:rPr>
      </w:pPr>
    </w:p>
    <w:sectPr w:rsidR="009C31C0" w:rsidRPr="00224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A0C"/>
    <w:multiLevelType w:val="hybridMultilevel"/>
    <w:tmpl w:val="716A8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A2B76"/>
    <w:multiLevelType w:val="hybridMultilevel"/>
    <w:tmpl w:val="5AB4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9FA"/>
    <w:multiLevelType w:val="hybridMultilevel"/>
    <w:tmpl w:val="AC746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22304"/>
    <w:multiLevelType w:val="hybridMultilevel"/>
    <w:tmpl w:val="A602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DD"/>
    <w:rsid w:val="000032A4"/>
    <w:rsid w:val="00194D63"/>
    <w:rsid w:val="002078F8"/>
    <w:rsid w:val="002247DD"/>
    <w:rsid w:val="002D7E4E"/>
    <w:rsid w:val="003153F8"/>
    <w:rsid w:val="0076712E"/>
    <w:rsid w:val="009C31C0"/>
    <w:rsid w:val="00FA23C5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7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7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5</cp:revision>
  <dcterms:created xsi:type="dcterms:W3CDTF">2016-10-17T23:05:00Z</dcterms:created>
  <dcterms:modified xsi:type="dcterms:W3CDTF">2016-10-25T22:24:00Z</dcterms:modified>
</cp:coreProperties>
</file>