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0B" w:rsidRDefault="00FA5D0B" w:rsidP="00FA5D0B">
      <w:pPr>
        <w:spacing w:after="0"/>
        <w:ind w:left="288"/>
        <w:rPr>
          <w:b/>
          <w:bCs/>
        </w:rPr>
      </w:pPr>
      <w:r>
        <w:rPr>
          <w:b/>
          <w:bCs/>
        </w:rPr>
        <w:t>Chapter 14</w:t>
      </w:r>
    </w:p>
    <w:p w:rsidR="0038174D" w:rsidRPr="0038174D" w:rsidRDefault="0038174D" w:rsidP="00FA5D0B">
      <w:pPr>
        <w:spacing w:after="0"/>
        <w:ind w:left="288"/>
      </w:pPr>
      <w:r w:rsidRPr="0038174D">
        <w:rPr>
          <w:b/>
          <w:bCs/>
        </w:rPr>
        <w:t>THE BINOMIAL SETTING</w:t>
      </w:r>
      <w:r>
        <w:rPr>
          <w:b/>
          <w:bCs/>
        </w:rPr>
        <w:t xml:space="preserve">, very common setting </w:t>
      </w:r>
    </w:p>
    <w:p w:rsidR="00000000" w:rsidRPr="0038174D" w:rsidRDefault="00010D34" w:rsidP="00FA5D0B">
      <w:pPr>
        <w:numPr>
          <w:ilvl w:val="0"/>
          <w:numId w:val="1"/>
        </w:numPr>
        <w:spacing w:after="0"/>
        <w:ind w:left="288"/>
      </w:pPr>
      <w:r w:rsidRPr="0038174D">
        <w:t xml:space="preserve">There are a fixed number, </w:t>
      </w:r>
      <w:r w:rsidRPr="0038174D">
        <w:rPr>
          <w:i/>
          <w:iCs/>
        </w:rPr>
        <w:t>n</w:t>
      </w:r>
      <w:r w:rsidRPr="0038174D">
        <w:t>, of observations.</w:t>
      </w:r>
    </w:p>
    <w:p w:rsidR="00000000" w:rsidRPr="0038174D" w:rsidRDefault="00010D34" w:rsidP="00FA5D0B">
      <w:pPr>
        <w:numPr>
          <w:ilvl w:val="0"/>
          <w:numId w:val="1"/>
        </w:numPr>
        <w:spacing w:after="0"/>
        <w:ind w:left="288"/>
      </w:pPr>
      <w:r w:rsidRPr="0038174D">
        <w:t xml:space="preserve">The </w:t>
      </w:r>
      <w:r w:rsidRPr="0038174D">
        <w:rPr>
          <w:i/>
          <w:iCs/>
        </w:rPr>
        <w:t>n</w:t>
      </w:r>
      <w:r w:rsidRPr="0038174D">
        <w:t xml:space="preserve"> observations are all</w:t>
      </w:r>
      <w:r w:rsidRPr="0038174D">
        <w:rPr>
          <w:b/>
          <w:bCs/>
        </w:rPr>
        <w:t xml:space="preserve"> independent</w:t>
      </w:r>
      <w:r w:rsidRPr="0038174D">
        <w:t>. That is, knowing the result of one observation does not change the probabilities we assign to other observations.</w:t>
      </w:r>
    </w:p>
    <w:p w:rsidR="00000000" w:rsidRPr="0038174D" w:rsidRDefault="00010D34" w:rsidP="00FA5D0B">
      <w:pPr>
        <w:numPr>
          <w:ilvl w:val="0"/>
          <w:numId w:val="1"/>
        </w:numPr>
        <w:spacing w:after="0"/>
        <w:ind w:left="288"/>
      </w:pPr>
      <w:r w:rsidRPr="0038174D">
        <w:t>Each observation falls into o</w:t>
      </w:r>
      <w:r w:rsidRPr="0038174D">
        <w:t>ne of just two categories, which for convenience we call “success” and “failure.”</w:t>
      </w:r>
    </w:p>
    <w:p w:rsidR="0038174D" w:rsidRDefault="00010D34" w:rsidP="00FA5D0B">
      <w:pPr>
        <w:numPr>
          <w:ilvl w:val="0"/>
          <w:numId w:val="1"/>
        </w:numPr>
        <w:spacing w:after="0"/>
        <w:ind w:left="288"/>
      </w:pPr>
      <w:r w:rsidRPr="0038174D">
        <w:t xml:space="preserve">The probability of a success, call it </w:t>
      </w:r>
      <w:r w:rsidRPr="0038174D">
        <w:rPr>
          <w:i/>
          <w:iCs/>
        </w:rPr>
        <w:t>p</w:t>
      </w:r>
      <w:r w:rsidRPr="0038174D">
        <w:t>, is the same for each observation.</w:t>
      </w:r>
    </w:p>
    <w:p w:rsidR="00FA5D0B" w:rsidRDefault="00FA5D0B" w:rsidP="00FA5D0B">
      <w:pPr>
        <w:spacing w:after="0"/>
        <w:ind w:left="288"/>
      </w:pPr>
    </w:p>
    <w:p w:rsidR="0038174D" w:rsidRPr="0038174D" w:rsidRDefault="0038174D" w:rsidP="0038174D">
      <w:proofErr w:type="gramStart"/>
      <w:r w:rsidRPr="0038174D">
        <w:rPr>
          <w:b/>
          <w:bCs/>
        </w:rPr>
        <w:t>BINOMIAL DISTRIBUTION</w:t>
      </w:r>
      <w:r>
        <w:rPr>
          <w:b/>
          <w:bCs/>
        </w:rPr>
        <w:t>- special case of a discrete random variable.</w:t>
      </w:r>
      <w:proofErr w:type="gramEnd"/>
      <w:r>
        <w:rPr>
          <w:b/>
          <w:bCs/>
        </w:rPr>
        <w:t xml:space="preserve">  </w:t>
      </w:r>
    </w:p>
    <w:p w:rsidR="00000000" w:rsidRPr="0038174D" w:rsidRDefault="00010D34" w:rsidP="0038174D">
      <w:pPr>
        <w:numPr>
          <w:ilvl w:val="0"/>
          <w:numId w:val="2"/>
        </w:numPr>
      </w:pPr>
      <w:r w:rsidRPr="0038174D">
        <w:t xml:space="preserve">The count </w:t>
      </w:r>
      <w:r w:rsidRPr="0038174D">
        <w:rPr>
          <w:i/>
          <w:iCs/>
        </w:rPr>
        <w:t>X</w:t>
      </w:r>
      <w:r w:rsidRPr="0038174D">
        <w:t xml:space="preserve"> of successes in a binomial setting has th</w:t>
      </w:r>
      <w:r w:rsidRPr="0038174D">
        <w:t xml:space="preserve">e binomial distribution with parameters </w:t>
      </w:r>
      <w:r w:rsidRPr="0038174D">
        <w:rPr>
          <w:i/>
          <w:iCs/>
        </w:rPr>
        <w:t>n</w:t>
      </w:r>
      <w:r w:rsidRPr="0038174D">
        <w:t xml:space="preserve"> and </w:t>
      </w:r>
      <w:r w:rsidRPr="0038174D">
        <w:rPr>
          <w:i/>
          <w:iCs/>
        </w:rPr>
        <w:t>p</w:t>
      </w:r>
      <w:r w:rsidRPr="0038174D">
        <w:t xml:space="preserve">, where </w:t>
      </w:r>
      <w:r w:rsidRPr="0038174D">
        <w:rPr>
          <w:i/>
          <w:iCs/>
        </w:rPr>
        <w:t>n</w:t>
      </w:r>
      <w:r w:rsidRPr="0038174D">
        <w:t xml:space="preserve"> is the number of trials of the chance process and </w:t>
      </w:r>
      <w:r w:rsidRPr="0038174D">
        <w:rPr>
          <w:i/>
          <w:iCs/>
        </w:rPr>
        <w:t>p</w:t>
      </w:r>
      <w:r w:rsidRPr="0038174D">
        <w:t xml:space="preserve"> is the probability of a success on any one trial. The possible values of </w:t>
      </w:r>
      <w:r w:rsidRPr="0038174D">
        <w:rPr>
          <w:i/>
          <w:iCs/>
        </w:rPr>
        <w:t>X</w:t>
      </w:r>
      <w:r w:rsidRPr="0038174D">
        <w:t xml:space="preserve"> are the whole numbers from 0 to </w:t>
      </w:r>
      <w:r w:rsidRPr="0038174D">
        <w:rPr>
          <w:i/>
          <w:iCs/>
        </w:rPr>
        <w:t>n</w:t>
      </w:r>
      <w:r w:rsidRPr="0038174D">
        <w:t>.</w:t>
      </w:r>
    </w:p>
    <w:p w:rsidR="0038174D" w:rsidRDefault="0038174D" w:rsidP="00FA5D0B">
      <w:pPr>
        <w:pStyle w:val="ListParagraph"/>
        <w:numPr>
          <w:ilvl w:val="0"/>
          <w:numId w:val="6"/>
        </w:numPr>
      </w:pPr>
      <w:r>
        <w:t>If X is Binomial, with n fixed trials and a constant probability of success, p, on each trial, then the formulas for the mean and standard deviation are:</w:t>
      </w:r>
    </w:p>
    <w:p w:rsidR="0038174D" w:rsidRPr="0038174D" w:rsidRDefault="0038174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μ=n*p,   and σ=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n*p(1-p)</m:t>
              </m:r>
            </m:e>
          </m:rad>
        </m:oMath>
      </m:oMathPara>
    </w:p>
    <w:p w:rsidR="0038174D" w:rsidRDefault="0038174D">
      <w:pPr>
        <w:rPr>
          <w:rFonts w:eastAsiaTheme="minorEastAsia"/>
        </w:rPr>
      </w:pPr>
      <w:r>
        <w:rPr>
          <w:rFonts w:eastAsiaTheme="minorEastAsia"/>
        </w:rPr>
        <w:t xml:space="preserve">Common notation </w:t>
      </w:r>
      <w:proofErr w:type="gramStart"/>
      <w:r>
        <w:rPr>
          <w:rFonts w:eastAsiaTheme="minorEastAsia"/>
        </w:rPr>
        <w:t>is :</w:t>
      </w:r>
      <w:proofErr w:type="gramEnd"/>
      <w:r>
        <w:rPr>
          <w:rFonts w:eastAsiaTheme="minorEastAsia"/>
        </w:rPr>
        <w:t xml:space="preserve"> X~B(</w:t>
      </w:r>
      <w:proofErr w:type="spellStart"/>
      <w:r>
        <w:rPr>
          <w:rFonts w:eastAsiaTheme="minorEastAsia"/>
        </w:rPr>
        <w:t>n,p</w:t>
      </w:r>
      <w:proofErr w:type="spellEnd"/>
      <w:r>
        <w:rPr>
          <w:rFonts w:eastAsiaTheme="minorEastAsia"/>
        </w:rPr>
        <w:t>)</w:t>
      </w:r>
    </w:p>
    <w:p w:rsidR="00000000" w:rsidRPr="00FA5D0B" w:rsidRDefault="00010D34" w:rsidP="00FA5D0B">
      <w:pPr>
        <w:pStyle w:val="ListParagraph"/>
        <w:numPr>
          <w:ilvl w:val="0"/>
          <w:numId w:val="6"/>
        </w:numPr>
        <w:spacing w:after="0"/>
        <w:rPr>
          <w:rFonts w:eastAsiaTheme="minorEastAsia"/>
        </w:rPr>
      </w:pPr>
      <w:r w:rsidRPr="00FA5D0B">
        <w:rPr>
          <w:rFonts w:eastAsiaTheme="minorEastAsia"/>
        </w:rPr>
        <w:t xml:space="preserve">If </w:t>
      </w:r>
      <w:r w:rsidRPr="00FA5D0B">
        <w:rPr>
          <w:rFonts w:eastAsiaTheme="minorEastAsia"/>
          <w:i/>
          <w:iCs/>
        </w:rPr>
        <w:t>X</w:t>
      </w:r>
      <w:r w:rsidRPr="00FA5D0B">
        <w:rPr>
          <w:rFonts w:eastAsiaTheme="minorEastAsia"/>
        </w:rPr>
        <w:t xml:space="preserve"> has the binomial distribution with </w:t>
      </w:r>
      <w:r w:rsidRPr="00FA5D0B">
        <w:rPr>
          <w:rFonts w:eastAsiaTheme="minorEastAsia"/>
          <w:i/>
          <w:iCs/>
        </w:rPr>
        <w:t>n</w:t>
      </w:r>
      <w:r w:rsidRPr="00FA5D0B">
        <w:rPr>
          <w:rFonts w:eastAsiaTheme="minorEastAsia"/>
        </w:rPr>
        <w:t xml:space="preserve"> trials and probability </w:t>
      </w:r>
      <w:r w:rsidRPr="00FA5D0B">
        <w:rPr>
          <w:rFonts w:eastAsiaTheme="minorEastAsia"/>
          <w:i/>
          <w:iCs/>
        </w:rPr>
        <w:t>p</w:t>
      </w:r>
      <w:r w:rsidRPr="00FA5D0B">
        <w:rPr>
          <w:rFonts w:eastAsiaTheme="minorEastAsia"/>
        </w:rPr>
        <w:t xml:space="preserve"> of success on each trial, the possible values of </w:t>
      </w:r>
      <w:r w:rsidRPr="00FA5D0B">
        <w:rPr>
          <w:rFonts w:eastAsiaTheme="minorEastAsia"/>
          <w:i/>
          <w:iCs/>
        </w:rPr>
        <w:t>X</w:t>
      </w:r>
      <w:r w:rsidRPr="00FA5D0B">
        <w:rPr>
          <w:rFonts w:eastAsiaTheme="minorEastAsia"/>
        </w:rPr>
        <w:t xml:space="preserve"> are 0, 1, 2</w:t>
      </w:r>
      <w:proofErr w:type="gramStart"/>
      <w:r w:rsidRPr="00FA5D0B">
        <w:rPr>
          <w:rFonts w:eastAsiaTheme="minorEastAsia"/>
        </w:rPr>
        <w:t>, …,</w:t>
      </w:r>
      <w:proofErr w:type="gramEnd"/>
      <w:r w:rsidRPr="00FA5D0B">
        <w:rPr>
          <w:rFonts w:eastAsiaTheme="minorEastAsia"/>
        </w:rPr>
        <w:t xml:space="preserve"> </w:t>
      </w:r>
      <w:r w:rsidRPr="00FA5D0B">
        <w:rPr>
          <w:rFonts w:eastAsiaTheme="minorEastAsia"/>
          <w:i/>
          <w:iCs/>
        </w:rPr>
        <w:t>n</w:t>
      </w:r>
      <w:r w:rsidRPr="00FA5D0B">
        <w:rPr>
          <w:rFonts w:eastAsiaTheme="minorEastAsia"/>
        </w:rPr>
        <w:t xml:space="preserve">. If </w:t>
      </w:r>
      <w:r w:rsidRPr="00FA5D0B">
        <w:rPr>
          <w:rFonts w:eastAsiaTheme="minorEastAsia"/>
          <w:i/>
          <w:iCs/>
        </w:rPr>
        <w:t>k</w:t>
      </w:r>
      <w:r w:rsidRPr="00FA5D0B">
        <w:rPr>
          <w:rFonts w:eastAsiaTheme="minorEastAsia"/>
        </w:rPr>
        <w:t xml:space="preserve"> is any one of these values, </w:t>
      </w:r>
      <w:r w:rsidR="0038174D" w:rsidRPr="00FA5D0B">
        <w:rPr>
          <w:rFonts w:eastAsiaTheme="minorEastAsia"/>
        </w:rPr>
        <w:t>then</w:t>
      </w:r>
    </w:p>
    <w:p w:rsidR="0038174D" w:rsidRDefault="0038174D" w:rsidP="00FA5D0B">
      <w:pPr>
        <w:spacing w:after="0"/>
        <w:ind w:left="720"/>
        <w:rPr>
          <w:rFonts w:eastAsiaTheme="minorEastAsia"/>
        </w:rPr>
      </w:pPr>
      <w:r>
        <w:rPr>
          <w:rFonts w:eastAsiaTheme="minorEastAsia"/>
        </w:rPr>
        <w:t>P(X=k</w:t>
      </w:r>
      <w:proofErr w:type="gramStart"/>
      <w:r>
        <w:rPr>
          <w:rFonts w:eastAsiaTheme="minorEastAsia"/>
        </w:rPr>
        <w:t>)=</w:t>
      </w:r>
      <w:proofErr w:type="gramEnd"/>
      <w:r>
        <w:rPr>
          <w:rFonts w:eastAsiaTheme="minorEastAsia"/>
        </w:rPr>
        <w:t xml:space="preserve"> the probability that outcome k occurs=probability that X is exactly k = </w:t>
      </w:r>
    </w:p>
    <w:p w:rsidR="0038174D" w:rsidRDefault="0038174D" w:rsidP="0038174D">
      <w:pPr>
        <w:ind w:left="720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mr>
            </m:m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1-p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n-k</m:t>
            </m:r>
          </m:sup>
        </m:sSup>
      </m:oMath>
      <w:r w:rsidR="00E102BA">
        <w:rPr>
          <w:rFonts w:eastAsiaTheme="minorEastAsia"/>
        </w:rPr>
        <w:t xml:space="preserve">, where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n!</m:t>
            </m:r>
          </m:num>
          <m:den>
            <m:r>
              <w:rPr>
                <w:rFonts w:ascii="Cambria Math" w:eastAsiaTheme="minorEastAsia" w:hAnsi="Cambria Math"/>
              </w:rPr>
              <m:t>k!*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n-k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den>
        </m:f>
      </m:oMath>
    </w:p>
    <w:p w:rsidR="0038174D" w:rsidRDefault="00E102BA" w:rsidP="00E102BA">
      <w:pPr>
        <w:ind w:left="72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n</m:t>
        </m:r>
      </m:oMath>
      <w:r w:rsidRPr="00E102BA">
        <w:rPr>
          <w:rFonts w:eastAsiaTheme="minorEastAsia"/>
        </w:rPr>
        <w:t>!</w:t>
      </w:r>
      <w:r>
        <w:rPr>
          <w:rFonts w:eastAsiaTheme="minorEastAsia"/>
        </w:rPr>
        <w:t>=</w:t>
      </w:r>
      <w:proofErr w:type="gramStart"/>
      <w:r>
        <w:rPr>
          <w:rFonts w:eastAsiaTheme="minorEastAsia"/>
        </w:rPr>
        <w:t>n(</w:t>
      </w:r>
      <w:proofErr w:type="gramEnd"/>
      <w:r>
        <w:rPr>
          <w:rFonts w:eastAsiaTheme="minorEastAsia"/>
        </w:rPr>
        <w:t>n-1)*(n-2)*(n-3)*…*1       , 10!= 10*9*8*7*6*5*4*3*2*1,  (10-2)!=8!=8*7*6*5*4*3*2*1</w:t>
      </w:r>
    </w:p>
    <w:p w:rsidR="0038174D" w:rsidRDefault="00E102BA">
      <w:pPr>
        <w:rPr>
          <w:rFonts w:eastAsiaTheme="minorEastAsia"/>
        </w:rPr>
      </w:pPr>
      <w:r>
        <w:rPr>
          <w:rFonts w:eastAsiaTheme="minorEastAsia"/>
        </w:rPr>
        <w:t>Note that P(X=k</w:t>
      </w:r>
      <w:proofErr w:type="gramStart"/>
      <w:r>
        <w:rPr>
          <w:rFonts w:eastAsiaTheme="minorEastAsia"/>
        </w:rPr>
        <w:t>)=</w:t>
      </w:r>
      <w:proofErr w:type="gramEnd"/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mr>
            </m:m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1-p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n-k</m:t>
            </m:r>
          </m:sup>
        </m:sSup>
      </m:oMath>
      <w:r>
        <w:rPr>
          <w:rFonts w:eastAsiaTheme="minorEastAsia"/>
        </w:rPr>
        <w:t>=</w:t>
      </w:r>
      <w:proofErr w:type="spellStart"/>
      <w:r>
        <w:rPr>
          <w:rFonts w:eastAsiaTheme="minorEastAsia"/>
        </w:rPr>
        <w:t>binom</w:t>
      </w:r>
      <w:r w:rsidRPr="00E102BA">
        <w:rPr>
          <w:rFonts w:eastAsiaTheme="minorEastAsia"/>
          <w:b/>
        </w:rPr>
        <w:t>pdf</w:t>
      </w:r>
      <w:proofErr w:type="spellEnd"/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n,p,k</w:t>
      </w:r>
      <w:proofErr w:type="spellEnd"/>
      <w:r>
        <w:rPr>
          <w:rFonts w:eastAsiaTheme="minorEastAsia"/>
        </w:rPr>
        <w:t xml:space="preserve">) using the distribution button in your calculator.  </w:t>
      </w:r>
    </w:p>
    <w:p w:rsidR="00E102BA" w:rsidRPr="00FA5D0B" w:rsidRDefault="00E102BA" w:rsidP="00FA5D0B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FA5D0B">
        <w:rPr>
          <w:rFonts w:eastAsiaTheme="minorEastAsia"/>
        </w:rPr>
        <w:t>P(</w:t>
      </w:r>
      <w:proofErr w:type="spellStart"/>
      <w:r w:rsidRPr="00FA5D0B">
        <w:rPr>
          <w:rFonts w:eastAsiaTheme="minorEastAsia"/>
        </w:rPr>
        <w:t>X≤k</w:t>
      </w:r>
      <w:proofErr w:type="spellEnd"/>
      <w:r w:rsidRPr="00FA5D0B">
        <w:rPr>
          <w:rFonts w:eastAsiaTheme="minorEastAsia"/>
        </w:rPr>
        <w:t>)=</w:t>
      </w:r>
      <w:proofErr w:type="spellStart"/>
      <w:r w:rsidRPr="00FA5D0B">
        <w:rPr>
          <w:rFonts w:eastAsiaTheme="minorEastAsia"/>
        </w:rPr>
        <w:t>binom</w:t>
      </w:r>
      <w:r w:rsidRPr="00FA5D0B">
        <w:rPr>
          <w:rFonts w:eastAsiaTheme="minorEastAsia"/>
          <w:b/>
        </w:rPr>
        <w:t>cdf</w:t>
      </w:r>
      <w:proofErr w:type="spellEnd"/>
      <w:r w:rsidRPr="00FA5D0B">
        <w:rPr>
          <w:rFonts w:eastAsiaTheme="minorEastAsia"/>
        </w:rPr>
        <w:t>(</w:t>
      </w:r>
      <w:proofErr w:type="spellStart"/>
      <w:r w:rsidRPr="00FA5D0B">
        <w:rPr>
          <w:rFonts w:eastAsiaTheme="minorEastAsia"/>
        </w:rPr>
        <w:t>n,p,k</w:t>
      </w:r>
      <w:proofErr w:type="spellEnd"/>
      <w:r w:rsidRPr="00FA5D0B">
        <w:rPr>
          <w:rFonts w:eastAsiaTheme="minorEastAsia"/>
        </w:rPr>
        <w:t>)</w:t>
      </w:r>
    </w:p>
    <w:p w:rsidR="00FA5D0B" w:rsidRDefault="00FA5D0B">
      <w:pPr>
        <w:rPr>
          <w:rFonts w:eastAsiaTheme="minorEastAsia"/>
        </w:rPr>
      </w:pPr>
      <w:r>
        <w:rPr>
          <w:rFonts w:eastAsiaTheme="minorEastAsia"/>
        </w:rPr>
        <w:t xml:space="preserve">You can use these (1-3) if you recognize the binomial setting and can identify n and p. Note that for some problems, you will need to also incorporate some of the probability rules.  </w:t>
      </w:r>
    </w:p>
    <w:p w:rsidR="00E102BA" w:rsidRPr="00E102BA" w:rsidRDefault="00E102BA">
      <w:pPr>
        <w:rPr>
          <w:rFonts w:eastAsiaTheme="minorEastAsia"/>
          <w:b/>
        </w:rPr>
      </w:pPr>
      <w:r w:rsidRPr="00E102BA">
        <w:rPr>
          <w:rFonts w:eastAsiaTheme="minorEastAsia"/>
          <w:b/>
        </w:rPr>
        <w:t>Examples of a binomial setting:</w:t>
      </w:r>
    </w:p>
    <w:p w:rsidR="00E102BA" w:rsidRDefault="00E102BA">
      <w:pPr>
        <w:rPr>
          <w:rFonts w:eastAsiaTheme="minorEastAsia"/>
        </w:rPr>
      </w:pPr>
      <w:r>
        <w:rPr>
          <w:rFonts w:eastAsiaTheme="minorEastAsia"/>
        </w:rPr>
        <w:t xml:space="preserve">X counts the number of heads in 10 tosses of a fair coin.  </w:t>
      </w:r>
      <w:r w:rsidR="00070CB3">
        <w:rPr>
          <w:rFonts w:eastAsiaTheme="minorEastAsia"/>
        </w:rPr>
        <w:t xml:space="preserve">2 outcomes, </w:t>
      </w:r>
      <w:r>
        <w:rPr>
          <w:rFonts w:eastAsiaTheme="minorEastAsia"/>
        </w:rPr>
        <w:t xml:space="preserve">Success= heads, n=10, p=0.5, outcome of each trial independent. </w:t>
      </w:r>
    </w:p>
    <w:p w:rsidR="00E102BA" w:rsidRDefault="00E102BA">
      <w:pPr>
        <w:rPr>
          <w:rFonts w:eastAsiaTheme="minorEastAsia"/>
        </w:rPr>
      </w:pPr>
      <w:r>
        <w:rPr>
          <w:rFonts w:eastAsiaTheme="minorEastAsia"/>
        </w:rPr>
        <w:t xml:space="preserve">An NBA professional basketball player counts the number of </w:t>
      </w:r>
      <w:r w:rsidR="00070CB3">
        <w:rPr>
          <w:rFonts w:eastAsiaTheme="minorEastAsia"/>
        </w:rPr>
        <w:t xml:space="preserve">free throws he makes in 10 attempts.  His record is 80%.  2 outcomes, Success = make a free throw, n=10, p=0.8, can assume chance of making each one is .8 (independent).  </w:t>
      </w:r>
    </w:p>
    <w:p w:rsidR="00E102BA" w:rsidRDefault="00070CB3" w:rsidP="00E102BA">
      <w:r>
        <w:rPr>
          <w:b/>
          <w:bCs/>
        </w:rPr>
        <w:lastRenderedPageBreak/>
        <w:t>Another type of binomial setting-</w:t>
      </w:r>
      <w:r w:rsidR="0038174D" w:rsidRPr="0038174D">
        <w:rPr>
          <w:b/>
          <w:bCs/>
        </w:rPr>
        <w:t>Sampling Distribution of a Count</w:t>
      </w:r>
      <w:r w:rsidR="00E102BA">
        <w:rPr>
          <w:b/>
          <w:bCs/>
        </w:rPr>
        <w:t xml:space="preserve">: </w:t>
      </w:r>
      <w:r w:rsidR="00E102BA" w:rsidRPr="0038174D">
        <w:t xml:space="preserve">Choose an SRS of size </w:t>
      </w:r>
      <w:r w:rsidR="00E102BA" w:rsidRPr="0038174D">
        <w:rPr>
          <w:i/>
          <w:iCs/>
        </w:rPr>
        <w:t>n</w:t>
      </w:r>
      <w:r w:rsidR="00E102BA" w:rsidRPr="0038174D">
        <w:t xml:space="preserve"> from a population with proportion </w:t>
      </w:r>
      <w:r w:rsidR="00E102BA" w:rsidRPr="0038174D">
        <w:rPr>
          <w:i/>
          <w:iCs/>
        </w:rPr>
        <w:t>p</w:t>
      </w:r>
      <w:r w:rsidR="00E102BA" w:rsidRPr="0038174D">
        <w:t xml:space="preserve"> of successes. When the population is much larger than the sample, the count </w:t>
      </w:r>
      <w:r w:rsidR="00E102BA" w:rsidRPr="0038174D">
        <w:rPr>
          <w:i/>
          <w:iCs/>
        </w:rPr>
        <w:t>X</w:t>
      </w:r>
      <w:r w:rsidR="00E102BA" w:rsidRPr="0038174D">
        <w:t xml:space="preserve"> of successes in the sample has approximately the binomial distribution with parameters </w:t>
      </w:r>
      <w:r w:rsidR="00E102BA" w:rsidRPr="0038174D">
        <w:rPr>
          <w:i/>
          <w:iCs/>
        </w:rPr>
        <w:t>n</w:t>
      </w:r>
      <w:r w:rsidR="00E102BA" w:rsidRPr="0038174D">
        <w:t xml:space="preserve"> and </w:t>
      </w:r>
      <w:r w:rsidR="00E102BA" w:rsidRPr="0038174D">
        <w:rPr>
          <w:i/>
          <w:iCs/>
        </w:rPr>
        <w:t>p</w:t>
      </w:r>
      <w:r w:rsidR="00E102BA" w:rsidRPr="0038174D">
        <w:t>.</w:t>
      </w:r>
    </w:p>
    <w:p w:rsidR="00070CB3" w:rsidRPr="00010D34" w:rsidRDefault="00070CB3" w:rsidP="00E102BA">
      <w:r>
        <w:t>If 80% of the population of Tucson supports a ban on smoking in public, then if you choose an SRS of size 100 and count the number who support the ban, you have meet the binomial setting: 2 outcomes,  success=count of individuals who support the ban,  n=100, p=.8, each person’s response is indepen</w:t>
      </w:r>
      <w:r w:rsidR="00010D34">
        <w:t>dent of the others.</w:t>
      </w:r>
    </w:p>
    <w:p w:rsidR="00070CB3" w:rsidRPr="00FA5D0B" w:rsidRDefault="00070CB3" w:rsidP="00E102BA">
      <w:pPr>
        <w:rPr>
          <w:b/>
        </w:rPr>
      </w:pPr>
      <w:r w:rsidRPr="00FA5D0B">
        <w:rPr>
          <w:b/>
        </w:rPr>
        <w:t>Examples where binomial conditions are not met:</w:t>
      </w:r>
    </w:p>
    <w:p w:rsidR="00070CB3" w:rsidRDefault="00070CB3" w:rsidP="00E102BA">
      <w:r>
        <w:t>Toss a fair coin until you get 10 heads. Problem: n is not fixed.</w:t>
      </w:r>
    </w:p>
    <w:p w:rsidR="00070CB3" w:rsidRDefault="00070CB3" w:rsidP="00E102BA">
      <w:r>
        <w:t>Choose 10 cards without replacement and count the number of red cards.  Problem: no constant probability of “success”, or red card.</w:t>
      </w:r>
    </w:p>
    <w:p w:rsidR="00070CB3" w:rsidRDefault="00070CB3" w:rsidP="00E102BA">
      <w:r>
        <w:t xml:space="preserve">80% of the </w:t>
      </w:r>
      <w:proofErr w:type="gramStart"/>
      <w:r>
        <w:t>population have</w:t>
      </w:r>
      <w:proofErr w:type="gramEnd"/>
      <w:r>
        <w:t xml:space="preserve"> high blood sugar.  You take an SRS of size 100 and record the person’s blood sugar.  Problem: more than 2 outcomes. What is a success?</w:t>
      </w:r>
    </w:p>
    <w:p w:rsidR="00FA5D0B" w:rsidRDefault="00FA5D0B" w:rsidP="00E102BA">
      <w:r>
        <w:rPr>
          <w:rStyle w:val="tgc"/>
        </w:rPr>
        <w:t xml:space="preserve">A normal </w:t>
      </w:r>
      <w:r>
        <w:rPr>
          <w:rStyle w:val="tgc"/>
          <w:b/>
          <w:bCs/>
        </w:rPr>
        <w:t>blood sugar level</w:t>
      </w:r>
      <w:r>
        <w:rPr>
          <w:rStyle w:val="tgc"/>
        </w:rPr>
        <w:t xml:space="preserve"> two hours after eating is less than 140 mg/</w:t>
      </w:r>
      <w:proofErr w:type="spellStart"/>
      <w:r>
        <w:rPr>
          <w:rStyle w:val="tgc"/>
        </w:rPr>
        <w:t>dL</w:t>
      </w:r>
      <w:proofErr w:type="spellEnd"/>
      <w:r>
        <w:rPr>
          <w:rStyle w:val="tgc"/>
        </w:rPr>
        <w:t>.</w:t>
      </w:r>
      <w:r>
        <w:t xml:space="preserve"> </w:t>
      </w:r>
      <w:r w:rsidR="00070CB3">
        <w:t>You stand outside of Old Main and randomly select students 100 to have their blood sugar checked</w:t>
      </w:r>
      <w:r>
        <w:t xml:space="preserve"> after eating</w:t>
      </w:r>
      <w:r w:rsidR="00070CB3">
        <w:t xml:space="preserve">.  Each of the 100 you select participates.  You count the </w:t>
      </w:r>
      <w:proofErr w:type="gramStart"/>
      <w:r w:rsidR="00070CB3">
        <w:t>number who have</w:t>
      </w:r>
      <w:proofErr w:type="gramEnd"/>
      <w:r w:rsidR="00070CB3">
        <w:t xml:space="preserve"> blood sugar above </w:t>
      </w:r>
      <w:r>
        <w:t>140mg/</w:t>
      </w:r>
      <w:proofErr w:type="spellStart"/>
      <w:r>
        <w:t>dL</w:t>
      </w:r>
      <w:proofErr w:type="spellEnd"/>
      <w:r>
        <w:t>.  Problems: not an SRS, p may not be constant (how do you know if ate 2 hours ago</w:t>
      </w:r>
      <w:proofErr w:type="gramStart"/>
      <w:r>
        <w:t>? )</w:t>
      </w:r>
      <w:proofErr w:type="gramEnd"/>
    </w:p>
    <w:p w:rsidR="00010D34" w:rsidRPr="0038174D" w:rsidRDefault="00010D34" w:rsidP="00E102BA"/>
    <w:p w:rsidR="00E102BA" w:rsidRDefault="00E102BA" w:rsidP="0038174D">
      <w:pPr>
        <w:rPr>
          <w:b/>
          <w:bCs/>
        </w:rPr>
      </w:pPr>
      <w:r>
        <w:rPr>
          <w:noProof/>
        </w:rPr>
        <w:drawing>
          <wp:inline distT="0" distB="0" distL="0" distR="0" wp14:anchorId="74864F7A" wp14:editId="0FF7F786">
            <wp:extent cx="5943600" cy="16135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BA" w:rsidRPr="00E102BA" w:rsidRDefault="00E102BA" w:rsidP="00E102BA">
      <w:r w:rsidRPr="00E102BA">
        <w:rPr>
          <w:b/>
          <w:bCs/>
        </w:rPr>
        <w:t>NORMAL APPROXIMATION FOR BINOMIAL DISTRIBUTIONS</w:t>
      </w:r>
    </w:p>
    <w:p w:rsidR="00E102BA" w:rsidRPr="00E102BA" w:rsidRDefault="00E102BA" w:rsidP="00E102BA">
      <w:r w:rsidRPr="00E102BA">
        <w:t xml:space="preserve">Suppose that a count </w:t>
      </w:r>
      <w:r w:rsidRPr="00E102BA">
        <w:rPr>
          <w:i/>
          <w:iCs/>
        </w:rPr>
        <w:t>X</w:t>
      </w:r>
      <w:r w:rsidRPr="00E102BA">
        <w:t xml:space="preserve"> has the binomial distribution with </w:t>
      </w:r>
      <w:r w:rsidRPr="00E102BA">
        <w:rPr>
          <w:i/>
          <w:iCs/>
        </w:rPr>
        <w:t>n</w:t>
      </w:r>
      <w:r w:rsidRPr="00E102BA">
        <w:t xml:space="preserve"> observations and success probability </w:t>
      </w:r>
      <w:r w:rsidRPr="00E102BA">
        <w:rPr>
          <w:i/>
          <w:iCs/>
        </w:rPr>
        <w:t>p</w:t>
      </w:r>
      <w:r w:rsidRPr="00E102BA">
        <w:t xml:space="preserve">. When </w:t>
      </w:r>
      <w:r w:rsidRPr="00E102BA">
        <w:rPr>
          <w:i/>
          <w:iCs/>
        </w:rPr>
        <w:t>n</w:t>
      </w:r>
      <w:r w:rsidRPr="00E102BA">
        <w:t xml:space="preserve"> is large, the distribution of </w:t>
      </w:r>
      <w:r w:rsidRPr="00E102BA">
        <w:rPr>
          <w:i/>
          <w:iCs/>
        </w:rPr>
        <w:t>X</w:t>
      </w:r>
      <w:r w:rsidRPr="00E102BA">
        <w:t xml:space="preserve"> is approximately Normal</w:t>
      </w:r>
      <w:proofErr w:type="gramStart"/>
      <w:r w:rsidRPr="00E102BA">
        <w:t xml:space="preserve">, </w:t>
      </w:r>
      <m:oMath>
        <m:r>
          <w:rPr>
            <w:rFonts w:ascii="Cambria Math" w:hAnsi="Cambria Math"/>
          </w:rPr>
          <m:t/>
        </m:r>
        <w:proofErr w:type="gramEnd"/>
        <m:r>
          <w:rPr>
            <w:rFonts w:ascii="Cambria Math" w:hAnsi="Cambria Math"/>
          </w:rPr>
          <m:t/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np,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1-p</m:t>
                    </m:r>
                  </m:e>
                </m:d>
              </m:e>
            </m:rad>
          </m:e>
        </m:d>
      </m:oMath>
      <w:r w:rsidRPr="00E102BA">
        <w:t xml:space="preserve"> .</w:t>
      </w:r>
    </w:p>
    <w:p w:rsidR="00E102BA" w:rsidRPr="00E102BA" w:rsidRDefault="00E102BA" w:rsidP="00E102BA">
      <w:r w:rsidRPr="00E102BA">
        <w:t xml:space="preserve">As a rule of thumb, we will use the Normal approximation when </w:t>
      </w:r>
      <w:r w:rsidRPr="00E102BA">
        <w:rPr>
          <w:i/>
          <w:iCs/>
        </w:rPr>
        <w:t>n</w:t>
      </w:r>
      <w:r w:rsidRPr="00E102BA">
        <w:t xml:space="preserve"> is so large that </w:t>
      </w:r>
      <w:r w:rsidRPr="00E102BA">
        <w:rPr>
          <w:i/>
          <w:iCs/>
        </w:rPr>
        <w:t>np</w:t>
      </w:r>
      <w:r w:rsidRPr="00E102BA">
        <w:t xml:space="preserve"> ≥ 10 and </w:t>
      </w:r>
      <w:proofErr w:type="gramStart"/>
      <w:r w:rsidRPr="00E102BA">
        <w:rPr>
          <w:i/>
          <w:iCs/>
        </w:rPr>
        <w:t>n</w:t>
      </w:r>
      <w:r w:rsidRPr="00E102BA">
        <w:t>(</w:t>
      </w:r>
      <w:proofErr w:type="gramEnd"/>
      <w:r w:rsidRPr="00E102BA">
        <w:t xml:space="preserve">1 – </w:t>
      </w:r>
      <w:r w:rsidRPr="00E102BA">
        <w:rPr>
          <w:i/>
          <w:iCs/>
        </w:rPr>
        <w:t>p</w:t>
      </w:r>
      <w:r w:rsidRPr="00E102BA">
        <w:t>) ≥ 10.</w:t>
      </w:r>
      <w:r>
        <w:t xml:space="preserve">  This means that you can use </w:t>
      </w:r>
      <w:proofErr w:type="spellStart"/>
      <w:proofErr w:type="gramStart"/>
      <w:r>
        <w:t>normcdf</w:t>
      </w:r>
      <w:proofErr w:type="spellEnd"/>
      <w:r>
        <w:t>(</w:t>
      </w:r>
      <w:proofErr w:type="spellStart"/>
      <w:proofErr w:type="gramEnd"/>
      <w:r>
        <w:t>a,b</w:t>
      </w:r>
      <w:proofErr w:type="spellEnd"/>
      <w:r>
        <w:t>,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np,</m:t>
        </m:r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np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1-p</m:t>
                </m:r>
              </m:e>
            </m:d>
          </m:e>
        </m:rad>
      </m:oMath>
      <w:r>
        <w:rPr>
          <w:rFonts w:eastAsiaTheme="minorEastAsia"/>
          <w:iCs/>
        </w:rPr>
        <w:t xml:space="preserve">) to estimate probabilities.  </w:t>
      </w:r>
    </w:p>
    <w:p w:rsidR="0038174D" w:rsidRDefault="0038174D"/>
    <w:p w:rsidR="00010D34" w:rsidRDefault="00010D34">
      <w:pPr>
        <w:rPr>
          <w:noProof/>
        </w:rPr>
      </w:pPr>
      <w:r>
        <w:rPr>
          <w:noProof/>
        </w:rPr>
        <w:lastRenderedPageBreak/>
        <w:t>Some worked problems:</w:t>
      </w:r>
      <w:bookmarkStart w:id="0" w:name="_GoBack"/>
      <w:bookmarkEnd w:id="0"/>
    </w:p>
    <w:p w:rsidR="0038174D" w:rsidRDefault="0038174D">
      <w:r>
        <w:rPr>
          <w:noProof/>
        </w:rPr>
        <w:drawing>
          <wp:inline distT="0" distB="0" distL="0" distR="0" wp14:anchorId="4B746BF0" wp14:editId="40175B26">
            <wp:extent cx="5943600" cy="432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CB3" w:rsidRDefault="00FA5D0B" w:rsidP="00070CB3">
      <w:r>
        <w:rPr>
          <w:noProof/>
        </w:rPr>
        <w:lastRenderedPageBreak/>
        <w:drawing>
          <wp:inline distT="0" distB="0" distL="0" distR="0" wp14:anchorId="73EECA89" wp14:editId="72B0F1AC">
            <wp:extent cx="5943600" cy="44526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5D0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446AC51" wp14:editId="43158FB0">
            <wp:extent cx="5943600" cy="1714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F5D"/>
    <w:multiLevelType w:val="hybridMultilevel"/>
    <w:tmpl w:val="E89C46A4"/>
    <w:lvl w:ilvl="0" w:tplc="7108A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008D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B698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C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85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C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8C5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411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500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721E7"/>
    <w:multiLevelType w:val="hybridMultilevel"/>
    <w:tmpl w:val="827061DE"/>
    <w:lvl w:ilvl="0" w:tplc="1D30FD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4E4F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50F4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206D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DA3B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A656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A40C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6EC0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167F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3FE4CE2"/>
    <w:multiLevelType w:val="hybridMultilevel"/>
    <w:tmpl w:val="6F38155E"/>
    <w:lvl w:ilvl="0" w:tplc="2D50B9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068A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A32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68CA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D47E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0493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FEDC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589B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3CA9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8682420"/>
    <w:multiLevelType w:val="hybridMultilevel"/>
    <w:tmpl w:val="44BAED3C"/>
    <w:lvl w:ilvl="0" w:tplc="1D16236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774B9"/>
    <w:multiLevelType w:val="hybridMultilevel"/>
    <w:tmpl w:val="427ABBAE"/>
    <w:lvl w:ilvl="0" w:tplc="9CA610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327D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3059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18A7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9E20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667E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EE8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5C18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16C7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3710DA4"/>
    <w:multiLevelType w:val="hybridMultilevel"/>
    <w:tmpl w:val="673CDD5A"/>
    <w:lvl w:ilvl="0" w:tplc="77F0BA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4D"/>
    <w:rsid w:val="00010D34"/>
    <w:rsid w:val="00070CB3"/>
    <w:rsid w:val="0038174D"/>
    <w:rsid w:val="007B68EA"/>
    <w:rsid w:val="00E102BA"/>
    <w:rsid w:val="00FA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7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0CB3"/>
    <w:pPr>
      <w:ind w:left="720"/>
      <w:contextualSpacing/>
    </w:pPr>
  </w:style>
  <w:style w:type="character" w:customStyle="1" w:styleId="tgc">
    <w:name w:val="_tgc"/>
    <w:basedOn w:val="DefaultParagraphFont"/>
    <w:rsid w:val="00FA5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7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0CB3"/>
    <w:pPr>
      <w:ind w:left="720"/>
      <w:contextualSpacing/>
    </w:pPr>
  </w:style>
  <w:style w:type="character" w:customStyle="1" w:styleId="tgc">
    <w:name w:val="_tgc"/>
    <w:basedOn w:val="DefaultParagraphFont"/>
    <w:rsid w:val="00FA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932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844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028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785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36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6358">
          <w:marLeft w:val="432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939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cschutr</dc:creator>
  <cp:lastModifiedBy>cschutr</cp:lastModifiedBy>
  <cp:revision>2</cp:revision>
  <dcterms:created xsi:type="dcterms:W3CDTF">2016-10-07T16:13:00Z</dcterms:created>
  <dcterms:modified xsi:type="dcterms:W3CDTF">2016-10-07T16:57:00Z</dcterms:modified>
</cp:coreProperties>
</file>