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E6" w:rsidRPr="00BD552C" w:rsidRDefault="003E57BD" w:rsidP="00673669">
      <w:pPr>
        <w:rPr>
          <w:rFonts w:asciiTheme="minorHAnsi" w:hAnsiTheme="minorHAnsi"/>
          <w:b/>
          <w:sz w:val="24"/>
          <w:szCs w:val="24"/>
        </w:rPr>
      </w:pPr>
      <w:smartTag w:uri="urn:schemas-microsoft-com:office:smarttags" w:element="stockticker">
        <w:r w:rsidRPr="00BD552C">
          <w:rPr>
            <w:rFonts w:asciiTheme="minorHAnsi" w:hAnsiTheme="minorHAnsi"/>
            <w:b/>
            <w:sz w:val="24"/>
            <w:szCs w:val="24"/>
          </w:rPr>
          <w:t>M</w:t>
        </w:r>
        <w:r w:rsidR="00BB723E" w:rsidRPr="00BD552C">
          <w:rPr>
            <w:rFonts w:asciiTheme="minorHAnsi" w:hAnsiTheme="minorHAnsi"/>
            <w:b/>
            <w:sz w:val="24"/>
            <w:szCs w:val="24"/>
          </w:rPr>
          <w:t>ATH</w:t>
        </w:r>
      </w:smartTag>
      <w:r w:rsidR="00874BCB" w:rsidRPr="00BD552C">
        <w:rPr>
          <w:rFonts w:asciiTheme="minorHAnsi" w:hAnsiTheme="minorHAnsi"/>
          <w:b/>
          <w:sz w:val="24"/>
          <w:szCs w:val="24"/>
        </w:rPr>
        <w:t xml:space="preserve"> 12</w:t>
      </w:r>
      <w:r w:rsidR="001457B6">
        <w:rPr>
          <w:rFonts w:asciiTheme="minorHAnsi" w:hAnsiTheme="minorHAnsi"/>
          <w:b/>
          <w:sz w:val="24"/>
          <w:szCs w:val="24"/>
        </w:rPr>
        <w:t>2B</w:t>
      </w:r>
      <w:r w:rsidR="00FC7E01" w:rsidRPr="00BD552C">
        <w:rPr>
          <w:rFonts w:asciiTheme="minorHAnsi" w:hAnsiTheme="minorHAnsi"/>
          <w:b/>
          <w:sz w:val="24"/>
          <w:szCs w:val="24"/>
        </w:rPr>
        <w:t xml:space="preserve"> – </w:t>
      </w:r>
      <w:r w:rsidR="001457B6">
        <w:rPr>
          <w:rFonts w:asciiTheme="minorHAnsi" w:hAnsiTheme="minorHAnsi"/>
          <w:b/>
          <w:sz w:val="24"/>
          <w:szCs w:val="24"/>
        </w:rPr>
        <w:t>First Semester Calculus</w:t>
      </w:r>
      <w:r w:rsidR="00FC7E01" w:rsidRPr="00BD552C">
        <w:rPr>
          <w:rFonts w:asciiTheme="minorHAnsi" w:hAnsiTheme="minorHAnsi"/>
          <w:b/>
          <w:sz w:val="24"/>
          <w:szCs w:val="24"/>
        </w:rPr>
        <w:t xml:space="preserve"> </w:t>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r w:rsidR="00CC35F3">
        <w:rPr>
          <w:rFonts w:asciiTheme="minorHAnsi" w:hAnsiTheme="minorHAnsi"/>
          <w:b/>
          <w:sz w:val="24"/>
          <w:szCs w:val="24"/>
        </w:rPr>
        <w:tab/>
      </w:r>
    </w:p>
    <w:p w:rsidR="00821406" w:rsidRDefault="009F46A2" w:rsidP="00673669">
      <w:pPr>
        <w:rPr>
          <w:rFonts w:asciiTheme="minorHAnsi" w:hAnsiTheme="minorHAnsi"/>
          <w:b/>
          <w:sz w:val="24"/>
          <w:szCs w:val="24"/>
        </w:rPr>
      </w:pPr>
      <w:r>
        <w:rPr>
          <w:rFonts w:asciiTheme="minorHAnsi" w:hAnsiTheme="minorHAnsi"/>
          <w:b/>
          <w:sz w:val="24"/>
          <w:szCs w:val="24"/>
        </w:rPr>
        <w:t>Section</w:t>
      </w:r>
      <w:r w:rsidR="00841021">
        <w:rPr>
          <w:rFonts w:asciiTheme="minorHAnsi" w:hAnsiTheme="minorHAnsi"/>
          <w:b/>
          <w:sz w:val="24"/>
          <w:szCs w:val="24"/>
        </w:rPr>
        <w:t xml:space="preserve"> 21</w:t>
      </w:r>
    </w:p>
    <w:p w:rsidR="003E57BD" w:rsidRPr="00BD552C" w:rsidRDefault="009F46A2" w:rsidP="00673669">
      <w:pPr>
        <w:rPr>
          <w:rFonts w:asciiTheme="minorHAnsi" w:hAnsiTheme="minorHAnsi"/>
          <w:b/>
          <w:sz w:val="24"/>
          <w:szCs w:val="24"/>
        </w:rPr>
      </w:pPr>
      <w:r>
        <w:rPr>
          <w:rFonts w:asciiTheme="minorHAnsi" w:hAnsiTheme="minorHAnsi"/>
          <w:b/>
          <w:sz w:val="24"/>
          <w:szCs w:val="24"/>
        </w:rPr>
        <w:t>Fall</w:t>
      </w:r>
      <w:r w:rsidR="00B74F9F" w:rsidRPr="00BD552C">
        <w:rPr>
          <w:rFonts w:asciiTheme="minorHAnsi" w:hAnsiTheme="minorHAnsi"/>
          <w:b/>
          <w:sz w:val="24"/>
          <w:szCs w:val="24"/>
        </w:rPr>
        <w:t xml:space="preserve"> </w:t>
      </w:r>
      <w:r w:rsidR="00607378">
        <w:rPr>
          <w:rFonts w:asciiTheme="minorHAnsi" w:hAnsiTheme="minorHAnsi"/>
          <w:b/>
          <w:sz w:val="24"/>
          <w:szCs w:val="24"/>
        </w:rPr>
        <w:t>2018</w:t>
      </w:r>
    </w:p>
    <w:p w:rsidR="00CC35F3" w:rsidRDefault="00CC35F3" w:rsidP="00673669">
      <w:pPr>
        <w:rPr>
          <w:b/>
          <w:sz w:val="24"/>
          <w:szCs w:val="24"/>
        </w:rPr>
      </w:pPr>
    </w:p>
    <w:p w:rsidR="00F70739" w:rsidRDefault="00F70739" w:rsidP="00F70739">
      <w:pPr>
        <w:widowControl w:val="0"/>
        <w:rPr>
          <w:rFonts w:asciiTheme="minorHAnsi" w:hAnsiTheme="minorHAnsi"/>
          <w:b/>
          <w:snapToGrid w:val="0"/>
          <w:sz w:val="24"/>
          <w:szCs w:val="24"/>
        </w:rPr>
      </w:pPr>
      <w:r w:rsidRPr="00F70739">
        <w:rPr>
          <w:rFonts w:asciiTheme="minorHAnsi" w:hAnsiTheme="minorHAnsi"/>
          <w:b/>
          <w:snapToGrid w:val="0"/>
          <w:sz w:val="24"/>
          <w:szCs w:val="24"/>
        </w:rPr>
        <w:t>Instructor Contact Information</w:t>
      </w:r>
    </w:p>
    <w:p w:rsidR="00821406" w:rsidRDefault="00821406" w:rsidP="00F70739">
      <w:pPr>
        <w:widowControl w:val="0"/>
        <w:rPr>
          <w:rFonts w:asciiTheme="minorHAnsi" w:hAnsiTheme="minorHAnsi"/>
          <w:snapToGrid w:val="0"/>
          <w:sz w:val="24"/>
          <w:szCs w:val="24"/>
        </w:rPr>
      </w:pPr>
      <w:r w:rsidRPr="00821406">
        <w:rPr>
          <w:rFonts w:asciiTheme="minorHAnsi" w:hAnsiTheme="minorHAnsi"/>
          <w:snapToGrid w:val="0"/>
          <w:sz w:val="24"/>
          <w:szCs w:val="24"/>
        </w:rPr>
        <w:t>Instructor</w:t>
      </w:r>
      <w:r>
        <w:rPr>
          <w:rFonts w:asciiTheme="minorHAnsi" w:hAnsiTheme="minorHAnsi"/>
          <w:snapToGrid w:val="0"/>
          <w:sz w:val="24"/>
          <w:szCs w:val="24"/>
        </w:rPr>
        <w:t>:  Deirdre Smith</w:t>
      </w:r>
    </w:p>
    <w:p w:rsidR="00821406" w:rsidRDefault="00821406" w:rsidP="00F70739">
      <w:pPr>
        <w:widowControl w:val="0"/>
        <w:rPr>
          <w:rFonts w:asciiTheme="minorHAnsi" w:hAnsiTheme="minorHAnsi"/>
          <w:snapToGrid w:val="0"/>
          <w:sz w:val="24"/>
          <w:szCs w:val="24"/>
        </w:rPr>
      </w:pPr>
      <w:r>
        <w:rPr>
          <w:rFonts w:asciiTheme="minorHAnsi" w:hAnsiTheme="minorHAnsi"/>
          <w:snapToGrid w:val="0"/>
          <w:sz w:val="24"/>
          <w:szCs w:val="24"/>
        </w:rPr>
        <w:t>Office:  ENR2 N211</w:t>
      </w:r>
    </w:p>
    <w:p w:rsidR="00821406" w:rsidRDefault="00821406" w:rsidP="00F70739">
      <w:pPr>
        <w:widowControl w:val="0"/>
        <w:rPr>
          <w:rFonts w:asciiTheme="minorHAnsi" w:hAnsiTheme="minorHAnsi"/>
          <w:snapToGrid w:val="0"/>
          <w:sz w:val="24"/>
          <w:szCs w:val="24"/>
        </w:rPr>
      </w:pPr>
      <w:r>
        <w:rPr>
          <w:rFonts w:asciiTheme="minorHAnsi" w:hAnsiTheme="minorHAnsi"/>
          <w:snapToGrid w:val="0"/>
          <w:sz w:val="24"/>
          <w:szCs w:val="24"/>
        </w:rPr>
        <w:t xml:space="preserve">Email:  </w:t>
      </w:r>
      <w:hyperlink r:id="rId7" w:history="1">
        <w:r w:rsidRPr="009F4707">
          <w:rPr>
            <w:rStyle w:val="Hyperlink"/>
            <w:rFonts w:asciiTheme="minorHAnsi" w:hAnsiTheme="minorHAnsi"/>
            <w:snapToGrid w:val="0"/>
            <w:sz w:val="24"/>
            <w:szCs w:val="24"/>
          </w:rPr>
          <w:t>dsmith@math.arizona.edu</w:t>
        </w:r>
      </w:hyperlink>
    </w:p>
    <w:p w:rsidR="00821406" w:rsidRDefault="00821406" w:rsidP="00F70739">
      <w:pPr>
        <w:widowControl w:val="0"/>
        <w:rPr>
          <w:rFonts w:asciiTheme="minorHAnsi" w:hAnsiTheme="minorHAnsi"/>
          <w:snapToGrid w:val="0"/>
          <w:sz w:val="24"/>
          <w:szCs w:val="24"/>
        </w:rPr>
      </w:pPr>
      <w:r>
        <w:rPr>
          <w:rFonts w:asciiTheme="minorHAnsi" w:hAnsiTheme="minorHAnsi"/>
          <w:snapToGrid w:val="0"/>
          <w:sz w:val="24"/>
          <w:szCs w:val="24"/>
        </w:rPr>
        <w:t>Phone:  621 – 0643</w:t>
      </w:r>
    </w:p>
    <w:p w:rsidR="00821406" w:rsidRDefault="00812081" w:rsidP="00F70739">
      <w:pPr>
        <w:widowControl w:val="0"/>
        <w:rPr>
          <w:rFonts w:asciiTheme="minorHAnsi" w:hAnsiTheme="minorHAnsi"/>
          <w:snapToGrid w:val="0"/>
          <w:sz w:val="24"/>
          <w:szCs w:val="24"/>
        </w:rPr>
      </w:pPr>
      <w:r>
        <w:rPr>
          <w:rFonts w:asciiTheme="minorHAnsi" w:hAnsiTheme="minorHAnsi"/>
          <w:snapToGrid w:val="0"/>
          <w:sz w:val="24"/>
          <w:szCs w:val="24"/>
        </w:rPr>
        <w:t xml:space="preserve">Office </w:t>
      </w:r>
      <w:r w:rsidR="009F46A2">
        <w:rPr>
          <w:rFonts w:asciiTheme="minorHAnsi" w:hAnsiTheme="minorHAnsi"/>
          <w:snapToGrid w:val="0"/>
          <w:sz w:val="24"/>
          <w:szCs w:val="24"/>
        </w:rPr>
        <w:t>Hours: Tuesday 1 – 3</w:t>
      </w:r>
      <w:r>
        <w:rPr>
          <w:rFonts w:asciiTheme="minorHAnsi" w:hAnsiTheme="minorHAnsi"/>
          <w:snapToGrid w:val="0"/>
          <w:sz w:val="24"/>
          <w:szCs w:val="24"/>
        </w:rPr>
        <w:t xml:space="preserve">; </w:t>
      </w:r>
      <w:r w:rsidR="009F46A2">
        <w:rPr>
          <w:rFonts w:asciiTheme="minorHAnsi" w:hAnsiTheme="minorHAnsi"/>
          <w:snapToGrid w:val="0"/>
          <w:sz w:val="24"/>
          <w:szCs w:val="24"/>
        </w:rPr>
        <w:t>Wednesday 1:30 – 2:30</w:t>
      </w:r>
      <w:r w:rsidR="00821406">
        <w:rPr>
          <w:rFonts w:asciiTheme="minorHAnsi" w:hAnsiTheme="minorHAnsi"/>
          <w:snapToGrid w:val="0"/>
          <w:sz w:val="24"/>
          <w:szCs w:val="24"/>
        </w:rPr>
        <w:t xml:space="preserve"> and by appointment</w:t>
      </w:r>
    </w:p>
    <w:p w:rsidR="00353F02" w:rsidRDefault="00353F02" w:rsidP="00F70739">
      <w:pPr>
        <w:widowControl w:val="0"/>
        <w:rPr>
          <w:rFonts w:asciiTheme="minorHAnsi" w:hAnsiTheme="minorHAnsi"/>
          <w:snapToGrid w:val="0"/>
          <w:sz w:val="24"/>
          <w:szCs w:val="24"/>
        </w:rPr>
      </w:pPr>
      <w:r>
        <w:rPr>
          <w:rFonts w:asciiTheme="minorHAnsi" w:hAnsiTheme="minorHAnsi"/>
          <w:snapToGrid w:val="0"/>
          <w:sz w:val="24"/>
          <w:szCs w:val="24"/>
        </w:rPr>
        <w:t xml:space="preserve">Webpage:  </w:t>
      </w:r>
      <w:hyperlink r:id="rId8" w:history="1">
        <w:r w:rsidRPr="009F4707">
          <w:rPr>
            <w:rStyle w:val="Hyperlink"/>
            <w:rFonts w:asciiTheme="minorHAnsi" w:hAnsiTheme="minorHAnsi"/>
            <w:snapToGrid w:val="0"/>
            <w:sz w:val="24"/>
            <w:szCs w:val="24"/>
          </w:rPr>
          <w:t>http://math.arizona.edu/~dsmith</w:t>
        </w:r>
      </w:hyperlink>
    </w:p>
    <w:p w:rsidR="00CC35F3" w:rsidRDefault="00CC35F3" w:rsidP="006E3050">
      <w:pPr>
        <w:rPr>
          <w:rFonts w:asciiTheme="minorHAnsi" w:hAnsiTheme="minorHAnsi"/>
          <w:snapToGrid w:val="0"/>
          <w:sz w:val="24"/>
          <w:szCs w:val="24"/>
        </w:rPr>
      </w:pPr>
      <w:r>
        <w:rPr>
          <w:rFonts w:asciiTheme="minorHAnsi" w:hAnsiTheme="minorHAnsi"/>
          <w:snapToGrid w:val="0"/>
          <w:sz w:val="24"/>
          <w:szCs w:val="24"/>
        </w:rPr>
        <w:t xml:space="preserve">Calculus Website: </w:t>
      </w:r>
      <w:hyperlink r:id="rId9" w:history="1">
        <w:r w:rsidR="00353F02" w:rsidRPr="009F4707">
          <w:rPr>
            <w:rStyle w:val="Hyperlink"/>
            <w:rFonts w:asciiTheme="minorHAnsi" w:hAnsiTheme="minorHAnsi"/>
            <w:snapToGrid w:val="0"/>
            <w:sz w:val="24"/>
            <w:szCs w:val="24"/>
          </w:rPr>
          <w:t>http://math.arizona.edu/~calc</w:t>
        </w:r>
      </w:hyperlink>
    </w:p>
    <w:p w:rsidR="00B71E04" w:rsidRDefault="00B71E04" w:rsidP="00673669">
      <w:pPr>
        <w:rPr>
          <w:rFonts w:asciiTheme="minorHAnsi" w:hAnsiTheme="minorHAnsi"/>
          <w:snapToGrid w:val="0"/>
          <w:sz w:val="24"/>
          <w:szCs w:val="24"/>
        </w:rPr>
      </w:pPr>
    </w:p>
    <w:p w:rsidR="00F70739" w:rsidRPr="00F70739" w:rsidRDefault="00F70739" w:rsidP="00F70739">
      <w:pPr>
        <w:keepNext/>
        <w:widowControl w:val="0"/>
        <w:tabs>
          <w:tab w:val="left" w:pos="-1008"/>
          <w:tab w:val="left" w:pos="-288"/>
          <w:tab w:val="left" w:pos="2438"/>
          <w:tab w:val="left" w:pos="2592"/>
          <w:tab w:val="left" w:pos="3312"/>
          <w:tab w:val="left" w:pos="4032"/>
          <w:tab w:val="left" w:pos="4752"/>
          <w:tab w:val="left" w:pos="5472"/>
          <w:tab w:val="left" w:pos="6192"/>
          <w:tab w:val="left" w:pos="6912"/>
          <w:tab w:val="left" w:pos="7632"/>
          <w:tab w:val="left" w:pos="8352"/>
          <w:tab w:val="left" w:pos="9072"/>
          <w:tab w:val="left" w:pos="9792"/>
        </w:tabs>
        <w:spacing w:line="218" w:lineRule="auto"/>
        <w:outlineLvl w:val="1"/>
        <w:rPr>
          <w:rFonts w:asciiTheme="minorHAnsi" w:hAnsiTheme="minorHAnsi"/>
          <w:b/>
          <w:snapToGrid w:val="0"/>
          <w:sz w:val="24"/>
          <w:szCs w:val="24"/>
        </w:rPr>
      </w:pPr>
      <w:r w:rsidRPr="00F70739">
        <w:rPr>
          <w:rFonts w:asciiTheme="minorHAnsi" w:hAnsiTheme="minorHAnsi"/>
          <w:b/>
          <w:snapToGrid w:val="0"/>
          <w:sz w:val="24"/>
          <w:szCs w:val="24"/>
        </w:rPr>
        <w:t>General Information</w:t>
      </w:r>
    </w:p>
    <w:p w:rsidR="00B74A0B" w:rsidRDefault="00B74A0B" w:rsidP="00B74A0B">
      <w:pPr>
        <w:widowControl w:val="0"/>
        <w:rPr>
          <w:rFonts w:asciiTheme="minorHAnsi" w:hAnsiTheme="minorHAnsi"/>
          <w:snapToGrid w:val="0"/>
          <w:sz w:val="24"/>
          <w:szCs w:val="24"/>
        </w:rPr>
      </w:pPr>
      <w:r>
        <w:rPr>
          <w:rFonts w:asciiTheme="minorHAnsi" w:hAnsiTheme="minorHAnsi"/>
          <w:snapToGrid w:val="0"/>
          <w:sz w:val="24"/>
          <w:szCs w:val="24"/>
        </w:rPr>
        <w:t xml:space="preserve">Course Description: </w:t>
      </w:r>
      <w:r w:rsidR="00382600">
        <w:rPr>
          <w:rFonts w:asciiTheme="minorHAnsi" w:hAnsiTheme="minorHAnsi"/>
          <w:snapToGrid w:val="0"/>
          <w:sz w:val="24"/>
          <w:szCs w:val="24"/>
        </w:rPr>
        <w:t xml:space="preserve"> </w:t>
      </w:r>
      <w:r w:rsidR="001457B6">
        <w:rPr>
          <w:rFonts w:asciiTheme="minorHAnsi" w:hAnsiTheme="minorHAnsi"/>
          <w:snapToGrid w:val="0"/>
          <w:sz w:val="24"/>
          <w:szCs w:val="24"/>
        </w:rPr>
        <w:t>Math 122B is an</w:t>
      </w:r>
      <w:r w:rsidR="001457B6" w:rsidRPr="001457B6">
        <w:rPr>
          <w:rFonts w:asciiTheme="minorHAnsi" w:hAnsiTheme="minorHAnsi"/>
          <w:snapToGrid w:val="0"/>
          <w:sz w:val="24"/>
          <w:szCs w:val="24"/>
        </w:rPr>
        <w:t xml:space="preserve"> introduction to first-semester calculus for engineering, science and math students, from rates of change to integration, with an emphasis on understanding, problem solving, and modeling. Topics covered include key concepts of derivative and definite integral, techniques of differentiation, and applications, using algebraic and transcendental functions.  </w:t>
      </w:r>
    </w:p>
    <w:p w:rsidR="00B74A0B" w:rsidRDefault="00B74A0B" w:rsidP="00B74A0B">
      <w:pPr>
        <w:widowControl w:val="0"/>
        <w:rPr>
          <w:rFonts w:asciiTheme="minorHAnsi" w:hAnsiTheme="minorHAnsi"/>
          <w:snapToGrid w:val="0"/>
          <w:sz w:val="24"/>
          <w:szCs w:val="24"/>
        </w:rPr>
      </w:pPr>
    </w:p>
    <w:p w:rsidR="00532089" w:rsidRDefault="001E47F0" w:rsidP="00B74A0B">
      <w:pPr>
        <w:widowControl w:val="0"/>
        <w:rPr>
          <w:rFonts w:asciiTheme="minorHAnsi" w:hAnsiTheme="minorHAnsi"/>
          <w:snapToGrid w:val="0"/>
          <w:sz w:val="24"/>
          <w:szCs w:val="24"/>
        </w:rPr>
      </w:pPr>
      <w:r>
        <w:rPr>
          <w:rFonts w:asciiTheme="minorHAnsi" w:hAnsiTheme="minorHAnsi"/>
          <w:snapToGrid w:val="0"/>
          <w:sz w:val="24"/>
          <w:szCs w:val="24"/>
        </w:rPr>
        <w:t>Prerequisite</w:t>
      </w:r>
      <w:r w:rsidR="00B74A0B">
        <w:rPr>
          <w:rFonts w:asciiTheme="minorHAnsi" w:hAnsiTheme="minorHAnsi"/>
          <w:snapToGrid w:val="0"/>
          <w:sz w:val="24"/>
          <w:szCs w:val="24"/>
        </w:rPr>
        <w:t xml:space="preserve">: </w:t>
      </w:r>
      <w:r w:rsidR="00382600">
        <w:rPr>
          <w:rFonts w:asciiTheme="minorHAnsi" w:hAnsiTheme="minorHAnsi"/>
          <w:snapToGrid w:val="0"/>
          <w:sz w:val="24"/>
          <w:szCs w:val="24"/>
        </w:rPr>
        <w:t xml:space="preserve"> </w:t>
      </w:r>
      <w:r w:rsidR="001457B6">
        <w:rPr>
          <w:rFonts w:asciiTheme="minorHAnsi" w:hAnsiTheme="minorHAnsi"/>
          <w:snapToGrid w:val="0"/>
          <w:sz w:val="24"/>
          <w:szCs w:val="24"/>
        </w:rPr>
        <w:t>Math 122A</w:t>
      </w:r>
      <w:r w:rsidR="00B74A0B" w:rsidRPr="00B74A0B">
        <w:rPr>
          <w:rFonts w:asciiTheme="minorHAnsi" w:hAnsiTheme="minorHAnsi"/>
          <w:snapToGrid w:val="0"/>
          <w:sz w:val="24"/>
          <w:szCs w:val="24"/>
        </w:rPr>
        <w:t>.</w:t>
      </w:r>
    </w:p>
    <w:p w:rsidR="004C31D9" w:rsidRDefault="004C31D9" w:rsidP="00B74A0B">
      <w:pPr>
        <w:widowControl w:val="0"/>
        <w:rPr>
          <w:rFonts w:asciiTheme="minorHAnsi" w:hAnsiTheme="minorHAnsi"/>
          <w:snapToGrid w:val="0"/>
          <w:sz w:val="24"/>
          <w:szCs w:val="24"/>
        </w:rPr>
      </w:pPr>
    </w:p>
    <w:p w:rsidR="00FE5C5B" w:rsidRPr="00FE5C5B" w:rsidRDefault="00B74A0B" w:rsidP="00FE5C5B">
      <w:pPr>
        <w:rPr>
          <w:rFonts w:asciiTheme="minorHAnsi" w:hAnsiTheme="minorHAnsi"/>
          <w:sz w:val="24"/>
          <w:szCs w:val="24"/>
        </w:rPr>
      </w:pPr>
      <w:r>
        <w:rPr>
          <w:rFonts w:asciiTheme="minorHAnsi" w:hAnsiTheme="minorHAnsi"/>
          <w:snapToGrid w:val="0"/>
          <w:sz w:val="24"/>
          <w:szCs w:val="24"/>
        </w:rPr>
        <w:t xml:space="preserve">Textbook: </w:t>
      </w:r>
      <w:r w:rsidR="00382600">
        <w:rPr>
          <w:rFonts w:asciiTheme="minorHAnsi" w:hAnsiTheme="minorHAnsi"/>
          <w:snapToGrid w:val="0"/>
          <w:sz w:val="24"/>
          <w:szCs w:val="24"/>
        </w:rPr>
        <w:t xml:space="preserve"> </w:t>
      </w:r>
      <w:r w:rsidR="00FE5C5B" w:rsidRPr="00FE5C5B">
        <w:rPr>
          <w:rFonts w:asciiTheme="minorHAnsi" w:hAnsiTheme="minorHAnsi"/>
          <w:sz w:val="24"/>
          <w:szCs w:val="24"/>
        </w:rPr>
        <w:t>The course materials include the textbook (</w:t>
      </w:r>
      <w:r w:rsidR="00FE5C5B" w:rsidRPr="00FE5C5B">
        <w:rPr>
          <w:rFonts w:asciiTheme="minorHAnsi" w:hAnsiTheme="minorHAnsi"/>
          <w:i/>
          <w:sz w:val="24"/>
          <w:szCs w:val="24"/>
        </w:rPr>
        <w:t>Calculus Single Variable</w:t>
      </w:r>
      <w:r w:rsidR="00FE5C5B" w:rsidRPr="00FE5C5B">
        <w:rPr>
          <w:rFonts w:asciiTheme="minorHAnsi" w:hAnsiTheme="minorHAnsi"/>
          <w:sz w:val="24"/>
          <w:szCs w:val="24"/>
        </w:rPr>
        <w:t>; Sixth Edition by Hughes-Hallett et al.; published by Wiley) and access to the online homework system (</w:t>
      </w:r>
      <w:proofErr w:type="spellStart"/>
      <w:r w:rsidR="00FE5C5B" w:rsidRPr="00FE5C5B">
        <w:rPr>
          <w:rFonts w:asciiTheme="minorHAnsi" w:hAnsiTheme="minorHAnsi"/>
          <w:sz w:val="24"/>
          <w:szCs w:val="24"/>
        </w:rPr>
        <w:t>WebAssign</w:t>
      </w:r>
      <w:proofErr w:type="spellEnd"/>
      <w:r w:rsidR="00FE5C5B" w:rsidRPr="00FE5C5B">
        <w:rPr>
          <w:rFonts w:asciiTheme="minorHAnsi" w:hAnsiTheme="minorHAnsi"/>
          <w:sz w:val="24"/>
          <w:szCs w:val="24"/>
        </w:rPr>
        <w:t xml:space="preserve">). </w:t>
      </w:r>
    </w:p>
    <w:p w:rsidR="00532089" w:rsidRDefault="00532089" w:rsidP="00B74A0B">
      <w:pPr>
        <w:widowControl w:val="0"/>
        <w:rPr>
          <w:rFonts w:asciiTheme="minorHAnsi" w:hAnsiTheme="minorHAnsi"/>
          <w:snapToGrid w:val="0"/>
          <w:sz w:val="24"/>
          <w:szCs w:val="24"/>
        </w:rPr>
      </w:pPr>
      <w:r>
        <w:rPr>
          <w:rFonts w:asciiTheme="minorHAnsi" w:hAnsiTheme="minorHAnsi"/>
          <w:snapToGrid w:val="0"/>
          <w:sz w:val="24"/>
          <w:szCs w:val="24"/>
        </w:rPr>
        <w:t xml:space="preserve"> </w:t>
      </w:r>
    </w:p>
    <w:p w:rsidR="00831CA6" w:rsidRDefault="00831CA6" w:rsidP="00831CA6">
      <w:pPr>
        <w:rPr>
          <w:rFonts w:asciiTheme="minorHAnsi" w:hAnsiTheme="minorHAnsi"/>
          <w:sz w:val="24"/>
          <w:szCs w:val="24"/>
        </w:rPr>
      </w:pPr>
      <w:r w:rsidRPr="00831CA6">
        <w:rPr>
          <w:rFonts w:asciiTheme="minorHAnsi" w:hAnsiTheme="minorHAnsi"/>
          <w:sz w:val="24"/>
          <w:szCs w:val="24"/>
        </w:rPr>
        <w:t xml:space="preserve">Course materials are being delivered digitally via D2L through the Inclusive Access program. Please access the material through D2L the first day of classes to make sure there are no issues in the delivery, and if you are having a problem or question it can be addressed quickly. </w:t>
      </w:r>
    </w:p>
    <w:p w:rsidR="001623E3" w:rsidRPr="00831CA6" w:rsidRDefault="001623E3" w:rsidP="00831CA6">
      <w:pPr>
        <w:rPr>
          <w:rFonts w:asciiTheme="minorHAnsi" w:hAnsiTheme="minorHAnsi"/>
          <w:sz w:val="24"/>
          <w:szCs w:val="24"/>
        </w:rPr>
      </w:pPr>
    </w:p>
    <w:p w:rsidR="00831CA6" w:rsidRPr="00831CA6" w:rsidRDefault="00831CA6" w:rsidP="00831CA6">
      <w:pPr>
        <w:rPr>
          <w:rFonts w:asciiTheme="minorHAnsi" w:hAnsiTheme="minorHAnsi"/>
          <w:b/>
          <w:sz w:val="24"/>
          <w:szCs w:val="24"/>
        </w:rPr>
      </w:pPr>
      <w:r w:rsidRPr="00831CA6">
        <w:rPr>
          <w:rFonts w:asciiTheme="minorHAnsi" w:hAnsiTheme="minorHAnsi"/>
          <w:sz w:val="24"/>
          <w:szCs w:val="24"/>
        </w:rPr>
        <w:t>You automatically have access to the course ma</w:t>
      </w:r>
      <w:r w:rsidR="00D92392">
        <w:rPr>
          <w:rFonts w:asciiTheme="minorHAnsi" w:hAnsiTheme="minorHAnsi"/>
          <w:sz w:val="24"/>
          <w:szCs w:val="24"/>
        </w:rPr>
        <w:t>terials FREE through September 22</w:t>
      </w:r>
      <w:r w:rsidRPr="00831CA6">
        <w:rPr>
          <w:rFonts w:asciiTheme="minorHAnsi" w:hAnsiTheme="minorHAnsi"/>
          <w:sz w:val="24"/>
          <w:szCs w:val="24"/>
        </w:rPr>
        <w:t xml:space="preserve">, 2018.  You </w:t>
      </w:r>
      <w:r w:rsidRPr="00831CA6">
        <w:rPr>
          <w:rFonts w:asciiTheme="minorHAnsi" w:hAnsiTheme="minorHAnsi"/>
          <w:b/>
          <w:sz w:val="24"/>
          <w:szCs w:val="24"/>
        </w:rPr>
        <w:t>must</w:t>
      </w:r>
      <w:r w:rsidRPr="00831CA6">
        <w:rPr>
          <w:rFonts w:asciiTheme="minorHAnsi" w:hAnsiTheme="minorHAnsi"/>
          <w:sz w:val="24"/>
          <w:szCs w:val="24"/>
        </w:rPr>
        <w:t xml:space="preserve"> take action (even if you haven’t accessed the materials) to opt-out if you do not wish to pay for the materials, and choose to source the content independently. </w:t>
      </w:r>
      <w:r w:rsidRPr="00831CA6">
        <w:rPr>
          <w:rFonts w:asciiTheme="minorHAnsi" w:hAnsiTheme="minorHAnsi"/>
          <w:b/>
          <w:sz w:val="24"/>
          <w:szCs w:val="24"/>
        </w:rPr>
        <w:t>The deadline to op</w:t>
      </w:r>
      <w:r w:rsidR="00D92392">
        <w:rPr>
          <w:rFonts w:asciiTheme="minorHAnsi" w:hAnsiTheme="minorHAnsi"/>
          <w:b/>
          <w:sz w:val="24"/>
          <w:szCs w:val="24"/>
        </w:rPr>
        <w:t>t-out is 9:00pm MST, September 22</w:t>
      </w:r>
      <w:r w:rsidRPr="00831CA6">
        <w:rPr>
          <w:rFonts w:asciiTheme="minorHAnsi" w:hAnsiTheme="minorHAnsi"/>
          <w:b/>
          <w:sz w:val="24"/>
          <w:szCs w:val="24"/>
        </w:rPr>
        <w:t xml:space="preserve">, 2018. If you do not opt-out and choose to retain your access, the cost of the digital course materials will appear on your </w:t>
      </w:r>
      <w:r w:rsidR="00D92392">
        <w:rPr>
          <w:rFonts w:asciiTheme="minorHAnsi" w:hAnsiTheme="minorHAnsi"/>
          <w:b/>
          <w:sz w:val="24"/>
          <w:szCs w:val="24"/>
        </w:rPr>
        <w:t xml:space="preserve">October </w:t>
      </w:r>
      <w:r w:rsidRPr="00831CA6">
        <w:rPr>
          <w:rFonts w:asciiTheme="minorHAnsi" w:hAnsiTheme="minorHAnsi"/>
          <w:b/>
          <w:sz w:val="24"/>
          <w:szCs w:val="24"/>
        </w:rPr>
        <w:t>Bursar</w:t>
      </w:r>
      <w:r w:rsidR="00D92392">
        <w:rPr>
          <w:rFonts w:asciiTheme="minorHAnsi" w:hAnsiTheme="minorHAnsi"/>
          <w:b/>
          <w:sz w:val="24"/>
          <w:szCs w:val="24"/>
        </w:rPr>
        <w:t>s</w:t>
      </w:r>
      <w:r w:rsidRPr="00831CA6">
        <w:rPr>
          <w:rFonts w:asciiTheme="minorHAnsi" w:hAnsiTheme="minorHAnsi"/>
          <w:b/>
          <w:sz w:val="24"/>
          <w:szCs w:val="24"/>
        </w:rPr>
        <w:t xml:space="preserve"> accoun</w:t>
      </w:r>
      <w:r w:rsidR="00D92392">
        <w:rPr>
          <w:rFonts w:asciiTheme="minorHAnsi" w:hAnsiTheme="minorHAnsi"/>
          <w:b/>
          <w:sz w:val="24"/>
          <w:szCs w:val="24"/>
        </w:rPr>
        <w:t>t</w:t>
      </w:r>
      <w:r w:rsidRPr="00831CA6">
        <w:rPr>
          <w:rFonts w:asciiTheme="minorHAnsi" w:hAnsiTheme="minorHAnsi"/>
          <w:b/>
          <w:sz w:val="24"/>
          <w:szCs w:val="24"/>
        </w:rPr>
        <w:t xml:space="preserve">. </w:t>
      </w:r>
      <w:r w:rsidRPr="00831CA6">
        <w:rPr>
          <w:rFonts w:asciiTheme="minorHAnsi" w:hAnsiTheme="minorHAnsi"/>
          <w:sz w:val="24"/>
          <w:szCs w:val="24"/>
        </w:rPr>
        <w:t xml:space="preserve">Please refer to the Inclusive Access FAQs at </w:t>
      </w:r>
      <w:hyperlink r:id="rId10" w:history="1">
        <w:r w:rsidRPr="00831CA6">
          <w:rPr>
            <w:rStyle w:val="Hyperlink"/>
            <w:rFonts w:asciiTheme="minorHAnsi" w:hAnsiTheme="minorHAnsi"/>
            <w:color w:val="000000" w:themeColor="text1"/>
            <w:sz w:val="24"/>
            <w:szCs w:val="24"/>
          </w:rPr>
          <w:t>shop.arizona.edu/inclusive</w:t>
        </w:r>
      </w:hyperlink>
      <w:r w:rsidRPr="00831CA6">
        <w:rPr>
          <w:rFonts w:asciiTheme="minorHAnsi" w:hAnsiTheme="minorHAnsi"/>
          <w:sz w:val="24"/>
          <w:szCs w:val="24"/>
        </w:rPr>
        <w:t xml:space="preserve"> for additional information.</w:t>
      </w:r>
    </w:p>
    <w:p w:rsidR="004C31D9" w:rsidRDefault="004C31D9" w:rsidP="00B74A0B">
      <w:pPr>
        <w:widowControl w:val="0"/>
        <w:rPr>
          <w:rFonts w:asciiTheme="minorHAnsi" w:hAnsiTheme="minorHAnsi"/>
          <w:snapToGrid w:val="0"/>
          <w:sz w:val="24"/>
          <w:szCs w:val="24"/>
        </w:rPr>
      </w:pPr>
    </w:p>
    <w:p w:rsidR="004C31D9" w:rsidRDefault="004C31D9" w:rsidP="004C31D9">
      <w:pPr>
        <w:widowControl w:val="0"/>
        <w:rPr>
          <w:rFonts w:asciiTheme="minorHAnsi" w:hAnsiTheme="minorHAnsi"/>
          <w:snapToGrid w:val="0"/>
          <w:sz w:val="24"/>
          <w:szCs w:val="24"/>
        </w:rPr>
      </w:pPr>
      <w:r>
        <w:rPr>
          <w:rFonts w:asciiTheme="minorHAnsi" w:hAnsiTheme="minorHAnsi"/>
          <w:snapToGrid w:val="0"/>
          <w:sz w:val="24"/>
          <w:szCs w:val="24"/>
        </w:rPr>
        <w:t>Workbook: A workbook will be required for the course and is available from the bookstore. Please request extra copies from the bookstore if they have run out.</w:t>
      </w:r>
    </w:p>
    <w:p w:rsidR="004C31D9" w:rsidRDefault="004C31D9" w:rsidP="00B74A0B">
      <w:pPr>
        <w:widowControl w:val="0"/>
        <w:rPr>
          <w:rFonts w:asciiTheme="minorHAnsi" w:hAnsiTheme="minorHAnsi"/>
          <w:snapToGrid w:val="0"/>
          <w:sz w:val="24"/>
          <w:szCs w:val="24"/>
        </w:rPr>
      </w:pPr>
    </w:p>
    <w:p w:rsidR="008168D0" w:rsidRDefault="008168D0" w:rsidP="00B74A0B">
      <w:pPr>
        <w:widowControl w:val="0"/>
        <w:rPr>
          <w:rFonts w:asciiTheme="minorHAnsi" w:hAnsiTheme="minorHAnsi"/>
          <w:snapToGrid w:val="0"/>
          <w:sz w:val="24"/>
          <w:szCs w:val="24"/>
        </w:rPr>
      </w:pPr>
      <w:r>
        <w:rPr>
          <w:rFonts w:asciiTheme="minorHAnsi" w:hAnsiTheme="minorHAnsi"/>
          <w:snapToGrid w:val="0"/>
          <w:sz w:val="24"/>
          <w:szCs w:val="24"/>
        </w:rPr>
        <w:t>Calculators:  The</w:t>
      </w:r>
      <w:r w:rsidRPr="00ED65DD">
        <w:rPr>
          <w:rFonts w:asciiTheme="minorHAnsi" w:hAnsiTheme="minorHAnsi"/>
          <w:snapToGrid w:val="0"/>
          <w:sz w:val="24"/>
          <w:szCs w:val="24"/>
        </w:rPr>
        <w:t xml:space="preserve"> TI-83 or TI-84 models</w:t>
      </w:r>
      <w:r>
        <w:rPr>
          <w:rFonts w:asciiTheme="minorHAnsi" w:hAnsiTheme="minorHAnsi"/>
          <w:snapToGrid w:val="0"/>
          <w:sz w:val="24"/>
          <w:szCs w:val="24"/>
        </w:rPr>
        <w:t xml:space="preserve"> are recommended</w:t>
      </w:r>
      <w:r w:rsidRPr="00ED65DD">
        <w:rPr>
          <w:rFonts w:asciiTheme="minorHAnsi" w:hAnsiTheme="minorHAnsi"/>
          <w:snapToGrid w:val="0"/>
          <w:sz w:val="24"/>
          <w:szCs w:val="24"/>
        </w:rPr>
        <w:t xml:space="preserve">. Calculators that perform symbolic manipulations, such as the TI-89, </w:t>
      </w:r>
      <w:proofErr w:type="spellStart"/>
      <w:r w:rsidRPr="00ED65DD">
        <w:rPr>
          <w:rFonts w:asciiTheme="minorHAnsi" w:hAnsiTheme="minorHAnsi"/>
          <w:snapToGrid w:val="0"/>
          <w:sz w:val="24"/>
          <w:szCs w:val="24"/>
        </w:rPr>
        <w:t>NSpire</w:t>
      </w:r>
      <w:proofErr w:type="spellEnd"/>
      <w:r w:rsidRPr="00ED65DD">
        <w:rPr>
          <w:rFonts w:asciiTheme="minorHAnsi" w:hAnsiTheme="minorHAnsi"/>
          <w:snapToGrid w:val="0"/>
          <w:sz w:val="24"/>
          <w:szCs w:val="24"/>
        </w:rPr>
        <w:t xml:space="preserve"> CAS, or HP50g, cannot be used.</w:t>
      </w:r>
    </w:p>
    <w:p w:rsidR="001623E3" w:rsidRDefault="001623E3" w:rsidP="004F77C3">
      <w:pPr>
        <w:jc w:val="both"/>
        <w:rPr>
          <w:rFonts w:asciiTheme="minorHAnsi" w:hAnsiTheme="minorHAnsi"/>
          <w:snapToGrid w:val="0"/>
          <w:sz w:val="24"/>
          <w:szCs w:val="24"/>
        </w:rPr>
      </w:pPr>
    </w:p>
    <w:p w:rsidR="004F77C3" w:rsidRPr="004F77C3" w:rsidRDefault="004F77C3" w:rsidP="004F77C3">
      <w:pPr>
        <w:jc w:val="both"/>
        <w:rPr>
          <w:rFonts w:ascii="Calibri" w:hAnsi="Calibri" w:cs="Tahoma"/>
          <w:sz w:val="24"/>
          <w:szCs w:val="24"/>
        </w:rPr>
      </w:pPr>
      <w:r w:rsidRPr="004F77C3">
        <w:rPr>
          <w:rFonts w:ascii="Calibri" w:hAnsi="Calibri" w:cs="Tahoma"/>
          <w:sz w:val="24"/>
          <w:szCs w:val="24"/>
        </w:rPr>
        <w:t xml:space="preserve">The programs required for this course are available on the Mathematics department calculus 122B website.  You will need to enter the following programs ASAP:  </w:t>
      </w:r>
      <w:r w:rsidRPr="004F77C3">
        <w:rPr>
          <w:rFonts w:ascii="Calibri" w:hAnsi="Calibri" w:cs="Tahoma"/>
          <w:b/>
          <w:sz w:val="24"/>
          <w:szCs w:val="24"/>
        </w:rPr>
        <w:t>Difference Quotient</w:t>
      </w:r>
      <w:r w:rsidRPr="004F77C3">
        <w:rPr>
          <w:rFonts w:ascii="Calibri" w:hAnsi="Calibri" w:cs="Tahoma"/>
          <w:sz w:val="24"/>
          <w:szCs w:val="24"/>
        </w:rPr>
        <w:t xml:space="preserve"> and </w:t>
      </w:r>
      <w:r w:rsidRPr="004F77C3">
        <w:rPr>
          <w:rFonts w:ascii="Calibri" w:hAnsi="Calibri" w:cs="Tahoma"/>
          <w:b/>
          <w:sz w:val="24"/>
          <w:szCs w:val="24"/>
        </w:rPr>
        <w:t xml:space="preserve">Left Right Sums </w:t>
      </w:r>
      <w:r w:rsidRPr="004F77C3">
        <w:rPr>
          <w:rFonts w:ascii="Calibri" w:hAnsi="Calibri" w:cs="Tahoma"/>
          <w:sz w:val="24"/>
          <w:szCs w:val="24"/>
        </w:rPr>
        <w:t xml:space="preserve">(or </w:t>
      </w:r>
      <w:proofErr w:type="spellStart"/>
      <w:r w:rsidRPr="004F77C3">
        <w:rPr>
          <w:rFonts w:ascii="Calibri" w:hAnsi="Calibri" w:cs="Tahoma"/>
          <w:b/>
          <w:sz w:val="24"/>
          <w:szCs w:val="24"/>
        </w:rPr>
        <w:t>AllSums</w:t>
      </w:r>
      <w:proofErr w:type="spellEnd"/>
      <w:r w:rsidRPr="004F77C3">
        <w:rPr>
          <w:rFonts w:ascii="Calibri" w:hAnsi="Calibri" w:cs="Tahoma"/>
          <w:sz w:val="24"/>
          <w:szCs w:val="24"/>
        </w:rPr>
        <w:t xml:space="preserve">).  </w:t>
      </w:r>
      <w:r w:rsidRPr="004F77C3">
        <w:rPr>
          <w:rFonts w:ascii="Calibri" w:hAnsi="Calibri" w:cs="Tahoma"/>
          <w:sz w:val="24"/>
          <w:szCs w:val="24"/>
          <w:u w:val="single"/>
        </w:rPr>
        <w:t xml:space="preserve">You must enter these programs on your calculator immediately.  On the day that </w:t>
      </w:r>
      <w:r w:rsidRPr="004F77C3">
        <w:rPr>
          <w:rFonts w:ascii="Calibri" w:hAnsi="Calibri" w:cs="Tahoma"/>
          <w:sz w:val="24"/>
          <w:szCs w:val="24"/>
          <w:u w:val="single"/>
        </w:rPr>
        <w:lastRenderedPageBreak/>
        <w:t>these programs will be needed in class, if you do not have them entered, I will deduct points from your homework grade</w:t>
      </w:r>
      <w:r w:rsidRPr="004F77C3">
        <w:rPr>
          <w:rFonts w:ascii="Calibri" w:hAnsi="Calibri" w:cs="Tahoma"/>
          <w:sz w:val="24"/>
          <w:szCs w:val="24"/>
        </w:rPr>
        <w:t>.  There is no calculator swapping during exams.  So if you forget to bring your calculator to an exam you will have to do without one.</w:t>
      </w:r>
    </w:p>
    <w:p w:rsidR="00B71E04" w:rsidRDefault="00B71E04" w:rsidP="00B74A0B">
      <w:pPr>
        <w:widowControl w:val="0"/>
        <w:rPr>
          <w:rFonts w:asciiTheme="minorHAnsi" w:hAnsiTheme="minorHAnsi"/>
          <w:snapToGrid w:val="0"/>
          <w:sz w:val="24"/>
          <w:szCs w:val="24"/>
        </w:rPr>
      </w:pPr>
    </w:p>
    <w:p w:rsidR="00B71E04" w:rsidRPr="00F70739" w:rsidRDefault="00B71E04" w:rsidP="00B71E04">
      <w:pPr>
        <w:widowControl w:val="0"/>
        <w:rPr>
          <w:rFonts w:asciiTheme="minorHAnsi" w:hAnsiTheme="minorHAnsi"/>
          <w:b/>
          <w:snapToGrid w:val="0"/>
          <w:sz w:val="24"/>
          <w:szCs w:val="24"/>
        </w:rPr>
      </w:pPr>
      <w:r w:rsidRPr="00F70739">
        <w:rPr>
          <w:rFonts w:asciiTheme="minorHAnsi" w:hAnsiTheme="minorHAnsi"/>
          <w:b/>
          <w:snapToGrid w:val="0"/>
          <w:sz w:val="24"/>
          <w:szCs w:val="24"/>
        </w:rPr>
        <w:t>Communication with Students</w:t>
      </w:r>
    </w:p>
    <w:p w:rsidR="008A61A0" w:rsidRDefault="00B71E04" w:rsidP="00B74A0B">
      <w:pPr>
        <w:widowControl w:val="0"/>
        <w:rPr>
          <w:rFonts w:asciiTheme="minorHAnsi" w:hAnsiTheme="minorHAnsi"/>
          <w:snapToGrid w:val="0"/>
          <w:sz w:val="24"/>
          <w:szCs w:val="24"/>
        </w:rPr>
      </w:pPr>
      <w:r w:rsidRPr="00F70739">
        <w:rPr>
          <w:rFonts w:asciiTheme="minorHAnsi" w:hAnsiTheme="minorHAnsi"/>
          <w:snapToGrid w:val="0"/>
          <w:sz w:val="24"/>
          <w:szCs w:val="24"/>
        </w:rPr>
        <w:t xml:space="preserve">It is the student’s responsibility to check for announcements </w:t>
      </w:r>
      <w:r>
        <w:rPr>
          <w:rFonts w:asciiTheme="minorHAnsi" w:hAnsiTheme="minorHAnsi"/>
          <w:snapToGrid w:val="0"/>
          <w:sz w:val="24"/>
          <w:szCs w:val="24"/>
        </w:rPr>
        <w:t xml:space="preserve">and messages </w:t>
      </w:r>
      <w:r w:rsidRPr="00F70739">
        <w:rPr>
          <w:rFonts w:asciiTheme="minorHAnsi" w:hAnsiTheme="minorHAnsi"/>
          <w:snapToGrid w:val="0"/>
          <w:sz w:val="24"/>
          <w:szCs w:val="24"/>
        </w:rPr>
        <w:t>regularly.</w:t>
      </w:r>
      <w:r>
        <w:rPr>
          <w:rFonts w:asciiTheme="minorHAnsi" w:hAnsiTheme="minorHAnsi"/>
          <w:snapToGrid w:val="0"/>
          <w:sz w:val="24"/>
          <w:szCs w:val="24"/>
        </w:rPr>
        <w:t xml:space="preserve"> </w:t>
      </w:r>
      <w:r w:rsidR="008B34EB">
        <w:rPr>
          <w:rFonts w:asciiTheme="minorHAnsi" w:hAnsiTheme="minorHAnsi"/>
          <w:snapToGrid w:val="0"/>
          <w:sz w:val="24"/>
          <w:szCs w:val="24"/>
        </w:rPr>
        <w:t>It is important that you check your UA email frequently.  If you need to communicate with me, please use email.  I check email frequently during the day but sporadically on weeknights and weekends.  You can expect a response from me, in general, withi</w:t>
      </w:r>
      <w:r w:rsidR="00404B6F">
        <w:rPr>
          <w:rFonts w:asciiTheme="minorHAnsi" w:hAnsiTheme="minorHAnsi"/>
          <w:snapToGrid w:val="0"/>
          <w:sz w:val="24"/>
          <w:szCs w:val="24"/>
        </w:rPr>
        <w:t>n 24 hours of sending the email.</w:t>
      </w:r>
    </w:p>
    <w:p w:rsidR="001623E3" w:rsidRDefault="001623E3" w:rsidP="00B74A0B">
      <w:pPr>
        <w:widowControl w:val="0"/>
        <w:rPr>
          <w:rFonts w:asciiTheme="minorHAnsi" w:hAnsiTheme="minorHAnsi"/>
          <w:snapToGrid w:val="0"/>
          <w:sz w:val="24"/>
          <w:szCs w:val="24"/>
        </w:rPr>
      </w:pPr>
    </w:p>
    <w:p w:rsidR="008A61A0" w:rsidRPr="00BD552C" w:rsidRDefault="008A61A0" w:rsidP="008A61A0">
      <w:pPr>
        <w:keepNext/>
        <w:widowControl w:val="0"/>
        <w:ind w:right="-43"/>
        <w:outlineLvl w:val="3"/>
        <w:rPr>
          <w:rFonts w:asciiTheme="minorHAnsi" w:hAnsiTheme="minorHAnsi"/>
          <w:b/>
          <w:snapToGrid w:val="0"/>
          <w:sz w:val="24"/>
          <w:szCs w:val="24"/>
        </w:rPr>
      </w:pPr>
      <w:r w:rsidRPr="00BD552C">
        <w:rPr>
          <w:rFonts w:asciiTheme="minorHAnsi" w:hAnsiTheme="minorHAnsi"/>
          <w:b/>
          <w:snapToGrid w:val="0"/>
          <w:sz w:val="24"/>
          <w:szCs w:val="24"/>
        </w:rPr>
        <w:t>Attendance/Administrative Drops</w:t>
      </w:r>
    </w:p>
    <w:p w:rsidR="008168D0" w:rsidRDefault="008A61A0" w:rsidP="008A61A0">
      <w:pPr>
        <w:widowControl w:val="0"/>
        <w:ind w:right="-43"/>
        <w:rPr>
          <w:rFonts w:asciiTheme="minorHAnsi" w:hAnsiTheme="minorHAnsi"/>
          <w:snapToGrid w:val="0"/>
          <w:sz w:val="24"/>
          <w:szCs w:val="24"/>
        </w:rPr>
      </w:pPr>
      <w:r w:rsidRPr="00BD552C">
        <w:rPr>
          <w:rFonts w:asciiTheme="minorHAnsi" w:hAnsiTheme="minorHAnsi"/>
          <w:snapToGrid w:val="0"/>
          <w:sz w:val="24"/>
          <w:szCs w:val="24"/>
        </w:rPr>
        <w:t xml:space="preserve">Daily attendance is expected from every student.  Students who miss the first class meeting </w:t>
      </w:r>
      <w:r>
        <w:rPr>
          <w:rFonts w:asciiTheme="minorHAnsi" w:hAnsiTheme="minorHAnsi"/>
          <w:snapToGrid w:val="0"/>
          <w:sz w:val="24"/>
          <w:szCs w:val="24"/>
        </w:rPr>
        <w:t>may</w:t>
      </w:r>
      <w:r w:rsidRPr="00BD552C">
        <w:rPr>
          <w:rFonts w:asciiTheme="minorHAnsi" w:hAnsiTheme="minorHAnsi"/>
          <w:snapToGrid w:val="0"/>
          <w:sz w:val="24"/>
          <w:szCs w:val="24"/>
        </w:rPr>
        <w:t xml:space="preserve"> be administratively dropped unless they have made other arrangements.  </w:t>
      </w:r>
      <w:r w:rsidR="008B34EB">
        <w:rPr>
          <w:rFonts w:asciiTheme="minorHAnsi" w:hAnsiTheme="minorHAnsi"/>
          <w:snapToGrid w:val="0"/>
          <w:sz w:val="24"/>
          <w:szCs w:val="24"/>
        </w:rPr>
        <w:t>If you have three or more unexcused absences, you may be administratively dropped from the course.</w:t>
      </w:r>
    </w:p>
    <w:p w:rsidR="008A61A0" w:rsidRPr="00BD552C" w:rsidRDefault="008A61A0" w:rsidP="008A61A0">
      <w:pPr>
        <w:widowControl w:val="0"/>
        <w:ind w:right="-43"/>
        <w:rPr>
          <w:rFonts w:asciiTheme="minorHAnsi" w:hAnsiTheme="minorHAnsi"/>
          <w:snapToGrid w:val="0"/>
          <w:sz w:val="24"/>
          <w:szCs w:val="24"/>
        </w:rPr>
      </w:pPr>
      <w:r w:rsidRPr="00BD552C">
        <w:rPr>
          <w:rFonts w:asciiTheme="minorHAnsi" w:hAnsiTheme="minorHAnsi"/>
          <w:snapToGrid w:val="0"/>
          <w:sz w:val="24"/>
          <w:szCs w:val="24"/>
        </w:rPr>
        <w:t>Please note the following:</w:t>
      </w:r>
    </w:p>
    <w:p w:rsidR="008A61A0" w:rsidRPr="00BD552C" w:rsidRDefault="008A61A0" w:rsidP="008A61A0">
      <w:pPr>
        <w:widowControl w:val="0"/>
        <w:numPr>
          <w:ilvl w:val="0"/>
          <w:numId w:val="8"/>
        </w:numPr>
        <w:contextualSpacing/>
        <w:rPr>
          <w:rFonts w:asciiTheme="minorHAnsi" w:hAnsiTheme="minorHAnsi"/>
          <w:snapToGrid w:val="0"/>
          <w:sz w:val="24"/>
          <w:szCs w:val="24"/>
        </w:rPr>
      </w:pPr>
      <w:r w:rsidRPr="00BD552C">
        <w:rPr>
          <w:rFonts w:asciiTheme="minorHAnsi" w:hAnsiTheme="minorHAnsi"/>
          <w:snapToGrid w:val="0"/>
          <w:sz w:val="24"/>
          <w:szCs w:val="24"/>
        </w:rPr>
        <w:t>All holidays or special events observed by organized religions will be honored for those students who show affiliation with that particular religion,</w:t>
      </w:r>
    </w:p>
    <w:p w:rsidR="008A61A0" w:rsidRPr="00BD552C" w:rsidRDefault="008A61A0" w:rsidP="008A61A0">
      <w:pPr>
        <w:widowControl w:val="0"/>
        <w:numPr>
          <w:ilvl w:val="0"/>
          <w:numId w:val="8"/>
        </w:numPr>
        <w:contextualSpacing/>
        <w:rPr>
          <w:rFonts w:asciiTheme="minorHAnsi" w:hAnsiTheme="minorHAnsi"/>
          <w:snapToGrid w:val="0"/>
          <w:sz w:val="24"/>
          <w:szCs w:val="24"/>
        </w:rPr>
      </w:pPr>
      <w:r w:rsidRPr="00BD552C">
        <w:rPr>
          <w:rFonts w:asciiTheme="minorHAnsi" w:hAnsiTheme="minorHAnsi"/>
          <w:snapToGrid w:val="0"/>
          <w:sz w:val="24"/>
          <w:szCs w:val="24"/>
        </w:rPr>
        <w:t>Absences pre-approved by the UA Dean of Students (or Dean’s designee) will be honored.</w:t>
      </w:r>
    </w:p>
    <w:p w:rsidR="008A61A0" w:rsidRDefault="008A61A0" w:rsidP="008168D0">
      <w:pPr>
        <w:widowControl w:val="0"/>
        <w:rPr>
          <w:rFonts w:asciiTheme="minorHAnsi" w:hAnsiTheme="minorHAnsi"/>
          <w:snapToGrid w:val="0"/>
          <w:sz w:val="24"/>
          <w:szCs w:val="24"/>
        </w:rPr>
      </w:pPr>
      <w:r w:rsidRPr="00BD552C">
        <w:rPr>
          <w:rFonts w:asciiTheme="minorHAnsi" w:hAnsiTheme="minorHAnsi"/>
          <w:snapToGrid w:val="0"/>
          <w:sz w:val="24"/>
          <w:szCs w:val="24"/>
        </w:rPr>
        <w:t>It is the student’s responsibility to notify the instructor in advance of an absence related to religious observation or an activity for which a Dean’s excuse has been granted, and to arrange for how any missed work will be handled.</w:t>
      </w:r>
      <w:r>
        <w:rPr>
          <w:rFonts w:asciiTheme="minorHAnsi" w:hAnsiTheme="minorHAnsi"/>
          <w:snapToGrid w:val="0"/>
          <w:sz w:val="24"/>
          <w:szCs w:val="24"/>
        </w:rPr>
        <w:t xml:space="preserve"> </w:t>
      </w:r>
    </w:p>
    <w:p w:rsidR="00532089" w:rsidRDefault="00532089" w:rsidP="008168D0">
      <w:pPr>
        <w:widowControl w:val="0"/>
        <w:rPr>
          <w:rFonts w:asciiTheme="minorHAnsi" w:hAnsiTheme="minorHAnsi"/>
          <w:snapToGrid w:val="0"/>
          <w:sz w:val="24"/>
          <w:szCs w:val="24"/>
        </w:rPr>
      </w:pPr>
    </w:p>
    <w:p w:rsidR="00B71E04" w:rsidRPr="00BD552C" w:rsidRDefault="00B71E04" w:rsidP="00B71E04">
      <w:pPr>
        <w:autoSpaceDE w:val="0"/>
        <w:autoSpaceDN w:val="0"/>
        <w:adjustRightInd w:val="0"/>
        <w:rPr>
          <w:rFonts w:asciiTheme="minorHAnsi" w:hAnsiTheme="minorHAnsi"/>
          <w:b/>
          <w:sz w:val="24"/>
          <w:szCs w:val="24"/>
        </w:rPr>
      </w:pPr>
      <w:r w:rsidRPr="00BD552C">
        <w:rPr>
          <w:rFonts w:asciiTheme="minorHAnsi" w:hAnsiTheme="minorHAnsi"/>
          <w:b/>
          <w:sz w:val="24"/>
          <w:szCs w:val="24"/>
        </w:rPr>
        <w:t>Expected Classroom Behavior</w:t>
      </w:r>
    </w:p>
    <w:p w:rsidR="00B71E04" w:rsidRPr="00BD552C" w:rsidRDefault="00226A36" w:rsidP="00B71E04">
      <w:pPr>
        <w:widowControl w:val="0"/>
        <w:rPr>
          <w:rFonts w:asciiTheme="minorHAnsi" w:hAnsiTheme="minorHAnsi"/>
          <w:snapToGrid w:val="0"/>
          <w:sz w:val="24"/>
          <w:szCs w:val="24"/>
        </w:rPr>
      </w:pPr>
      <w:r w:rsidRPr="00226A36">
        <w:rPr>
          <w:rFonts w:asciiTheme="minorHAnsi" w:hAnsiTheme="minorHAnsi"/>
          <w:sz w:val="24"/>
          <w:szCs w:val="24"/>
        </w:rPr>
        <w:t>To foster a positive learning environment, students and instructors have a shared responsibility. We want a safe, welcoming, and inclusive environment where all of us feel comfortable with each other and where we can challenge ourselves to succeed. To that end, our focus is on the tasks at hand and not on extraneous activities (texting, chatting, reading a</w:t>
      </w:r>
      <w:r w:rsidRPr="00226A36">
        <w:rPr>
          <w:rFonts w:asciiTheme="minorHAnsi" w:hAnsiTheme="minorHAnsi"/>
          <w:sz w:val="24"/>
          <w:szCs w:val="24"/>
        </w:rPr>
        <w:t xml:space="preserve"> newspaper, making phone calls,</w:t>
      </w:r>
      <w:r>
        <w:rPr>
          <w:rFonts w:asciiTheme="minorHAnsi" w:hAnsiTheme="minorHAnsi"/>
          <w:sz w:val="24"/>
          <w:szCs w:val="24"/>
        </w:rPr>
        <w:t xml:space="preserve"> </w:t>
      </w:r>
      <w:r w:rsidRPr="00226A36">
        <w:rPr>
          <w:rFonts w:asciiTheme="minorHAnsi" w:hAnsiTheme="minorHAnsi"/>
          <w:sz w:val="24"/>
          <w:szCs w:val="24"/>
        </w:rPr>
        <w:t>web surfing).</w:t>
      </w:r>
      <w:r>
        <w:rPr>
          <w:rFonts w:asciiTheme="minorHAnsi" w:hAnsiTheme="minorHAnsi"/>
          <w:sz w:val="24"/>
          <w:szCs w:val="24"/>
        </w:rPr>
        <w:t xml:space="preserve"> </w:t>
      </w:r>
      <w:r w:rsidR="00B71E04" w:rsidRPr="00226A36">
        <w:rPr>
          <w:rFonts w:asciiTheme="minorHAnsi" w:hAnsiTheme="minorHAnsi"/>
          <w:snapToGrid w:val="0"/>
          <w:sz w:val="24"/>
          <w:szCs w:val="24"/>
        </w:rPr>
        <w:t>Students should turn off all electronic devices during class unless the device is deemed necessary for the</w:t>
      </w:r>
      <w:r w:rsidR="00B71E04" w:rsidRPr="00BD552C">
        <w:rPr>
          <w:rFonts w:asciiTheme="minorHAnsi" w:hAnsiTheme="minorHAnsi"/>
          <w:snapToGrid w:val="0"/>
          <w:sz w:val="24"/>
          <w:szCs w:val="24"/>
        </w:rPr>
        <w:t xml:space="preserve"> class by the instructor. This includes, but is not limit</w:t>
      </w:r>
      <w:r>
        <w:rPr>
          <w:rFonts w:asciiTheme="minorHAnsi" w:hAnsiTheme="minorHAnsi"/>
          <w:snapToGrid w:val="0"/>
          <w:sz w:val="24"/>
          <w:szCs w:val="24"/>
        </w:rPr>
        <w:t xml:space="preserve">ed to cell phones </w:t>
      </w:r>
      <w:r w:rsidR="00B71E04" w:rsidRPr="00BD552C">
        <w:rPr>
          <w:rFonts w:asciiTheme="minorHAnsi" w:hAnsiTheme="minorHAnsi"/>
          <w:snapToGrid w:val="0"/>
          <w:sz w:val="24"/>
          <w:szCs w:val="24"/>
        </w:rPr>
        <w:t>and laptops.  If you have a disability-related accommodation that involves the use of a computer during class, please discuss this with your instructor in advance.</w:t>
      </w:r>
      <w:r w:rsidR="00B71E04">
        <w:rPr>
          <w:rFonts w:asciiTheme="minorHAnsi" w:hAnsiTheme="minorHAnsi"/>
          <w:snapToGrid w:val="0"/>
          <w:sz w:val="24"/>
          <w:szCs w:val="24"/>
        </w:rPr>
        <w:t xml:space="preserve"> </w:t>
      </w:r>
    </w:p>
    <w:p w:rsidR="00274207" w:rsidRDefault="00274207" w:rsidP="00B74A0B">
      <w:pPr>
        <w:widowControl w:val="0"/>
        <w:rPr>
          <w:rFonts w:asciiTheme="minorHAnsi" w:hAnsiTheme="minorHAnsi"/>
          <w:snapToGrid w:val="0"/>
          <w:sz w:val="24"/>
          <w:szCs w:val="24"/>
        </w:rPr>
      </w:pPr>
    </w:p>
    <w:p w:rsidR="00821406" w:rsidRPr="002610E1" w:rsidRDefault="00E852D0" w:rsidP="00B74A0B">
      <w:pPr>
        <w:widowControl w:val="0"/>
        <w:rPr>
          <w:rFonts w:asciiTheme="minorHAnsi" w:hAnsiTheme="minorHAnsi"/>
          <w:b/>
          <w:snapToGrid w:val="0"/>
          <w:sz w:val="24"/>
          <w:szCs w:val="24"/>
        </w:rPr>
      </w:pPr>
      <w:r w:rsidRPr="002610E1">
        <w:rPr>
          <w:rFonts w:asciiTheme="minorHAnsi" w:hAnsiTheme="minorHAnsi"/>
          <w:b/>
          <w:snapToGrid w:val="0"/>
          <w:sz w:val="24"/>
          <w:szCs w:val="24"/>
        </w:rPr>
        <w:t>Homework</w:t>
      </w:r>
      <w:r w:rsidR="00821406">
        <w:rPr>
          <w:rFonts w:asciiTheme="minorHAnsi" w:hAnsiTheme="minorHAnsi"/>
          <w:b/>
          <w:snapToGrid w:val="0"/>
          <w:sz w:val="24"/>
          <w:szCs w:val="24"/>
        </w:rPr>
        <w:t xml:space="preserve"> – </w:t>
      </w:r>
      <w:proofErr w:type="spellStart"/>
      <w:r w:rsidR="00821406">
        <w:rPr>
          <w:rFonts w:asciiTheme="minorHAnsi" w:hAnsiTheme="minorHAnsi"/>
          <w:b/>
          <w:snapToGrid w:val="0"/>
          <w:sz w:val="24"/>
          <w:szCs w:val="24"/>
        </w:rPr>
        <w:t>WebAssign</w:t>
      </w:r>
      <w:proofErr w:type="spellEnd"/>
      <w:r w:rsidR="00821406">
        <w:rPr>
          <w:rFonts w:asciiTheme="minorHAnsi" w:hAnsiTheme="minorHAnsi"/>
          <w:b/>
          <w:snapToGrid w:val="0"/>
          <w:sz w:val="24"/>
          <w:szCs w:val="24"/>
        </w:rPr>
        <w:t xml:space="preserve"> and Written</w:t>
      </w:r>
    </w:p>
    <w:p w:rsidR="00821406" w:rsidRPr="00821406" w:rsidRDefault="00821406" w:rsidP="00821406">
      <w:pPr>
        <w:jc w:val="both"/>
        <w:rPr>
          <w:rFonts w:ascii="Calibri" w:hAnsi="Calibri" w:cs="Tahoma"/>
          <w:sz w:val="24"/>
          <w:szCs w:val="24"/>
        </w:rPr>
      </w:pPr>
      <w:r w:rsidRPr="00821406">
        <w:rPr>
          <w:rFonts w:ascii="Calibri" w:hAnsi="Calibri" w:cs="Tahoma"/>
          <w:sz w:val="24"/>
          <w:szCs w:val="24"/>
        </w:rPr>
        <w:t xml:space="preserve">Homework will be assigned on a daily basis.  These will be collected and graded. The list of problems to be handed in is available on my website.  Homework must be handed in at the </w:t>
      </w:r>
      <w:r w:rsidRPr="00821406">
        <w:rPr>
          <w:rFonts w:ascii="Calibri" w:hAnsi="Calibri" w:cs="Tahoma"/>
          <w:b/>
          <w:sz w:val="24"/>
          <w:szCs w:val="24"/>
        </w:rPr>
        <w:t xml:space="preserve">beginning </w:t>
      </w:r>
      <w:r w:rsidRPr="00821406">
        <w:rPr>
          <w:rFonts w:ascii="Calibri" w:hAnsi="Calibri" w:cs="Tahoma"/>
          <w:sz w:val="24"/>
          <w:szCs w:val="24"/>
        </w:rPr>
        <w:t xml:space="preserve">of the class period.  Late homework is discouraged.  </w:t>
      </w:r>
      <w:r w:rsidRPr="009003EF">
        <w:rPr>
          <w:rFonts w:ascii="Calibri" w:hAnsi="Calibri" w:cs="Tahoma"/>
          <w:b/>
          <w:sz w:val="24"/>
          <w:szCs w:val="24"/>
        </w:rPr>
        <w:t>All homework must include work, use proper notation and</w:t>
      </w:r>
      <w:r w:rsidRPr="00821406">
        <w:rPr>
          <w:rFonts w:ascii="Calibri" w:hAnsi="Calibri" w:cs="Tahoma"/>
          <w:sz w:val="24"/>
          <w:szCs w:val="24"/>
        </w:rPr>
        <w:t xml:space="preserve"> </w:t>
      </w:r>
      <w:r w:rsidRPr="009003EF">
        <w:rPr>
          <w:rFonts w:ascii="Calibri" w:hAnsi="Calibri" w:cs="Tahoma"/>
          <w:b/>
          <w:sz w:val="24"/>
          <w:szCs w:val="24"/>
        </w:rPr>
        <w:t>assignments need to be stapled and have the jagged edges removed.</w:t>
      </w:r>
      <w:r w:rsidRPr="00821406">
        <w:rPr>
          <w:rFonts w:ascii="Calibri" w:hAnsi="Calibri" w:cs="Tahoma"/>
          <w:sz w:val="24"/>
          <w:szCs w:val="24"/>
        </w:rPr>
        <w:t xml:space="preserve">  I will accept at most three late assignments regardless of the excuse.  Solutions will be posted for all assignments within a couple of days after the due date.  </w:t>
      </w:r>
      <w:r w:rsidRPr="00821406">
        <w:rPr>
          <w:rFonts w:ascii="Calibri" w:hAnsi="Calibri" w:cs="Tahoma"/>
          <w:b/>
          <w:sz w:val="24"/>
          <w:szCs w:val="24"/>
        </w:rPr>
        <w:t>No late</w:t>
      </w:r>
      <w:r w:rsidRPr="00821406">
        <w:rPr>
          <w:rFonts w:ascii="Calibri" w:hAnsi="Calibri" w:cs="Tahoma"/>
          <w:sz w:val="24"/>
          <w:szCs w:val="24"/>
        </w:rPr>
        <w:t xml:space="preserve"> </w:t>
      </w:r>
      <w:r w:rsidRPr="00821406">
        <w:rPr>
          <w:rFonts w:ascii="Calibri" w:hAnsi="Calibri" w:cs="Tahoma"/>
          <w:b/>
          <w:sz w:val="24"/>
          <w:szCs w:val="24"/>
        </w:rPr>
        <w:t>homework will be accepted after the solutions are posted</w:t>
      </w:r>
      <w:r w:rsidRPr="00821406">
        <w:rPr>
          <w:rFonts w:ascii="Calibri" w:hAnsi="Calibri" w:cs="Tahoma"/>
          <w:sz w:val="24"/>
          <w:szCs w:val="24"/>
        </w:rPr>
        <w:t xml:space="preserve">.  There will also be frequent worksheets and some quizzes.  There will be no make ups on quizzes.  The homework, quizzes and worksheets will be worth 50 points.  </w:t>
      </w:r>
    </w:p>
    <w:p w:rsidR="00821406" w:rsidRPr="00821406" w:rsidRDefault="00821406" w:rsidP="00821406">
      <w:pPr>
        <w:jc w:val="both"/>
        <w:rPr>
          <w:rFonts w:ascii="Calibri" w:hAnsi="Calibri" w:cs="Tahoma"/>
          <w:sz w:val="24"/>
          <w:szCs w:val="24"/>
        </w:rPr>
      </w:pPr>
    </w:p>
    <w:p w:rsidR="00404B6F" w:rsidRPr="0093419F" w:rsidRDefault="00821406" w:rsidP="0093419F">
      <w:pPr>
        <w:widowControl w:val="0"/>
        <w:rPr>
          <w:rFonts w:asciiTheme="minorHAnsi" w:hAnsiTheme="minorHAnsi"/>
          <w:snapToGrid w:val="0"/>
          <w:sz w:val="24"/>
          <w:szCs w:val="24"/>
        </w:rPr>
      </w:pPr>
      <w:r w:rsidRPr="00821406">
        <w:rPr>
          <w:rFonts w:ascii="Calibri" w:hAnsi="Calibri" w:cs="Tahoma"/>
          <w:sz w:val="24"/>
          <w:szCs w:val="24"/>
        </w:rPr>
        <w:t xml:space="preserve">A computer grading program will be used for problems assigned on-line.  When a section is completed the assignment from </w:t>
      </w:r>
      <w:proofErr w:type="spellStart"/>
      <w:r w:rsidRPr="00821406">
        <w:rPr>
          <w:rFonts w:ascii="Calibri" w:hAnsi="Calibri" w:cs="Tahoma"/>
          <w:sz w:val="24"/>
          <w:szCs w:val="24"/>
        </w:rPr>
        <w:t>WebAssign</w:t>
      </w:r>
      <w:proofErr w:type="spellEnd"/>
      <w:r w:rsidRPr="00821406">
        <w:rPr>
          <w:rFonts w:ascii="Calibri" w:hAnsi="Calibri" w:cs="Tahoma"/>
          <w:sz w:val="24"/>
          <w:szCs w:val="24"/>
        </w:rPr>
        <w:t xml:space="preserve"> will be due within the next couple of class periods.  The deadlines will </w:t>
      </w:r>
      <w:r w:rsidRPr="00821406">
        <w:rPr>
          <w:rFonts w:ascii="Calibri" w:hAnsi="Calibri" w:cs="Tahoma"/>
          <w:sz w:val="24"/>
          <w:szCs w:val="24"/>
        </w:rPr>
        <w:lastRenderedPageBreak/>
        <w:t xml:space="preserve">be posted on </w:t>
      </w:r>
      <w:proofErr w:type="spellStart"/>
      <w:r w:rsidRPr="00821406">
        <w:rPr>
          <w:rFonts w:ascii="Calibri" w:hAnsi="Calibri" w:cs="Tahoma"/>
          <w:sz w:val="24"/>
          <w:szCs w:val="24"/>
        </w:rPr>
        <w:t>WebAssign</w:t>
      </w:r>
      <w:proofErr w:type="spellEnd"/>
      <w:r w:rsidRPr="00821406">
        <w:rPr>
          <w:rFonts w:ascii="Calibri" w:hAnsi="Calibri" w:cs="Tahoma"/>
          <w:sz w:val="24"/>
          <w:szCs w:val="24"/>
        </w:rPr>
        <w:t xml:space="preserve">.  At the end of the semester your score will be averaged and a final grade out of a possible 50 points will be assigned.  </w:t>
      </w:r>
    </w:p>
    <w:p w:rsidR="0093419F" w:rsidRDefault="0093419F" w:rsidP="0093419F">
      <w:pPr>
        <w:rPr>
          <w:rFonts w:asciiTheme="minorHAnsi" w:hAnsiTheme="minorHAnsi"/>
          <w:color w:val="000000" w:themeColor="text1"/>
          <w:sz w:val="24"/>
          <w:szCs w:val="24"/>
        </w:rPr>
      </w:pPr>
    </w:p>
    <w:p w:rsidR="00D92392" w:rsidRPr="0093419F" w:rsidRDefault="00D92392" w:rsidP="0093419F">
      <w:pPr>
        <w:rPr>
          <w:rFonts w:asciiTheme="minorHAnsi" w:hAnsiTheme="minorHAnsi"/>
          <w:color w:val="000000" w:themeColor="text1"/>
          <w:sz w:val="24"/>
          <w:szCs w:val="24"/>
        </w:rPr>
      </w:pPr>
    </w:p>
    <w:p w:rsidR="00B71E04" w:rsidRPr="002610E1" w:rsidRDefault="002610E1" w:rsidP="00B74A0B">
      <w:pPr>
        <w:widowControl w:val="0"/>
        <w:rPr>
          <w:rFonts w:asciiTheme="minorHAnsi" w:hAnsiTheme="minorHAnsi"/>
          <w:b/>
          <w:snapToGrid w:val="0"/>
          <w:sz w:val="24"/>
          <w:szCs w:val="24"/>
        </w:rPr>
      </w:pPr>
      <w:r w:rsidRPr="002610E1">
        <w:rPr>
          <w:rFonts w:asciiTheme="minorHAnsi" w:hAnsiTheme="minorHAnsi"/>
          <w:b/>
          <w:snapToGrid w:val="0"/>
          <w:sz w:val="24"/>
          <w:szCs w:val="24"/>
        </w:rPr>
        <w:t>Midterm Exams</w:t>
      </w:r>
    </w:p>
    <w:p w:rsidR="002610E1" w:rsidRPr="002610E1" w:rsidRDefault="002610E1" w:rsidP="002610E1">
      <w:pPr>
        <w:rPr>
          <w:rFonts w:asciiTheme="minorHAnsi" w:hAnsiTheme="minorHAnsi"/>
          <w:sz w:val="24"/>
          <w:szCs w:val="24"/>
        </w:rPr>
      </w:pPr>
      <w:r w:rsidRPr="002610E1">
        <w:rPr>
          <w:rFonts w:asciiTheme="minorHAnsi" w:hAnsiTheme="minorHAnsi"/>
          <w:sz w:val="24"/>
          <w:szCs w:val="24"/>
        </w:rPr>
        <w:t xml:space="preserve">The four in-class exams are </w:t>
      </w:r>
      <w:r w:rsidRPr="00821406">
        <w:rPr>
          <w:rFonts w:asciiTheme="minorHAnsi" w:hAnsiTheme="minorHAnsi"/>
          <w:b/>
          <w:sz w:val="24"/>
          <w:szCs w:val="24"/>
        </w:rPr>
        <w:t>tentatively</w:t>
      </w:r>
      <w:r w:rsidR="007C1556">
        <w:rPr>
          <w:rFonts w:asciiTheme="minorHAnsi" w:hAnsiTheme="minorHAnsi"/>
          <w:sz w:val="24"/>
          <w:szCs w:val="24"/>
        </w:rPr>
        <w:t xml:space="preserve"> scheduled for Fri</w:t>
      </w:r>
      <w:r w:rsidRPr="002610E1">
        <w:rPr>
          <w:rFonts w:asciiTheme="minorHAnsi" w:hAnsiTheme="minorHAnsi"/>
          <w:sz w:val="24"/>
          <w:szCs w:val="24"/>
        </w:rPr>
        <w:t xml:space="preserve">day, </w:t>
      </w:r>
      <w:r w:rsidR="00416569">
        <w:rPr>
          <w:rFonts w:asciiTheme="minorHAnsi" w:hAnsiTheme="minorHAnsi"/>
          <w:sz w:val="24"/>
          <w:szCs w:val="24"/>
        </w:rPr>
        <w:t>September 28</w:t>
      </w:r>
      <w:r w:rsidRPr="002610E1">
        <w:rPr>
          <w:rFonts w:asciiTheme="minorHAnsi" w:hAnsiTheme="minorHAnsi"/>
          <w:sz w:val="24"/>
          <w:szCs w:val="24"/>
        </w:rPr>
        <w:t xml:space="preserve">; </w:t>
      </w:r>
      <w:r w:rsidR="007C1556">
        <w:rPr>
          <w:rFonts w:asciiTheme="minorHAnsi" w:hAnsiTheme="minorHAnsi"/>
          <w:sz w:val="24"/>
          <w:szCs w:val="24"/>
        </w:rPr>
        <w:t>Fri</w:t>
      </w:r>
      <w:r w:rsidR="00B64EFC">
        <w:rPr>
          <w:rFonts w:asciiTheme="minorHAnsi" w:hAnsiTheme="minorHAnsi"/>
          <w:sz w:val="24"/>
          <w:szCs w:val="24"/>
        </w:rPr>
        <w:t>day</w:t>
      </w:r>
      <w:r w:rsidRPr="002610E1">
        <w:rPr>
          <w:rFonts w:asciiTheme="minorHAnsi" w:hAnsiTheme="minorHAnsi"/>
          <w:sz w:val="24"/>
          <w:szCs w:val="24"/>
        </w:rPr>
        <w:t xml:space="preserve">, </w:t>
      </w:r>
      <w:r w:rsidR="00416569">
        <w:rPr>
          <w:rFonts w:asciiTheme="minorHAnsi" w:hAnsiTheme="minorHAnsi"/>
          <w:sz w:val="24"/>
          <w:szCs w:val="24"/>
        </w:rPr>
        <w:t>October 19</w:t>
      </w:r>
      <w:r w:rsidRPr="002610E1">
        <w:rPr>
          <w:rFonts w:asciiTheme="minorHAnsi" w:hAnsiTheme="minorHAnsi"/>
          <w:sz w:val="24"/>
          <w:szCs w:val="24"/>
        </w:rPr>
        <w:t xml:space="preserve">; </w:t>
      </w:r>
      <w:r w:rsidR="00416569">
        <w:rPr>
          <w:rFonts w:asciiTheme="minorHAnsi" w:hAnsiTheme="minorHAnsi"/>
          <w:sz w:val="24"/>
          <w:szCs w:val="24"/>
        </w:rPr>
        <w:t>Monday and Tuesday November 5 and 6</w:t>
      </w:r>
      <w:r w:rsidR="0068005C">
        <w:rPr>
          <w:rFonts w:asciiTheme="minorHAnsi" w:hAnsiTheme="minorHAnsi"/>
          <w:sz w:val="24"/>
          <w:szCs w:val="24"/>
        </w:rPr>
        <w:t>,</w:t>
      </w:r>
      <w:r w:rsidR="002A005D">
        <w:rPr>
          <w:rFonts w:asciiTheme="minorHAnsi" w:hAnsiTheme="minorHAnsi"/>
          <w:sz w:val="24"/>
          <w:szCs w:val="24"/>
        </w:rPr>
        <w:t xml:space="preserve"> and </w:t>
      </w:r>
      <w:r w:rsidR="00416569">
        <w:rPr>
          <w:rFonts w:asciiTheme="minorHAnsi" w:hAnsiTheme="minorHAnsi"/>
          <w:sz w:val="24"/>
          <w:szCs w:val="24"/>
        </w:rPr>
        <w:t>Friday, November</w:t>
      </w:r>
      <w:r w:rsidR="00D92392">
        <w:rPr>
          <w:rFonts w:asciiTheme="minorHAnsi" w:hAnsiTheme="minorHAnsi"/>
          <w:sz w:val="24"/>
          <w:szCs w:val="24"/>
        </w:rPr>
        <w:t xml:space="preserve"> 30</w:t>
      </w:r>
      <w:r w:rsidR="002A005D">
        <w:rPr>
          <w:rFonts w:asciiTheme="minorHAnsi" w:hAnsiTheme="minorHAnsi"/>
          <w:sz w:val="24"/>
          <w:szCs w:val="24"/>
        </w:rPr>
        <w:t>.  Each exam will be worth 100</w:t>
      </w:r>
      <w:r w:rsidRPr="002610E1">
        <w:rPr>
          <w:rFonts w:asciiTheme="minorHAnsi" w:hAnsiTheme="minorHAnsi"/>
          <w:sz w:val="24"/>
          <w:szCs w:val="24"/>
        </w:rPr>
        <w:t xml:space="preserve"> points. All electronic devices must be turned off during all exams. In general, there will be no make-up exams in the course. However, in complex and unusual circumstances which are beyond your control, a make-up exam may be given on a case-by-case basis. This will require providing a detailed account of the situation and supporting documents. Approval in these cases is at the sole discretion of the instructor and/or the dean of students.</w:t>
      </w:r>
      <w:r>
        <w:rPr>
          <w:rFonts w:asciiTheme="minorHAnsi" w:hAnsiTheme="minorHAnsi"/>
          <w:sz w:val="24"/>
          <w:szCs w:val="24"/>
        </w:rPr>
        <w:t xml:space="preserve"> </w:t>
      </w:r>
    </w:p>
    <w:p w:rsidR="00274207" w:rsidRDefault="00274207" w:rsidP="002610E1">
      <w:pPr>
        <w:rPr>
          <w:rFonts w:asciiTheme="minorHAnsi" w:hAnsiTheme="minorHAnsi"/>
          <w:sz w:val="24"/>
          <w:szCs w:val="24"/>
        </w:rPr>
      </w:pPr>
    </w:p>
    <w:p w:rsidR="001E47F0" w:rsidRPr="002610E1" w:rsidRDefault="001E47F0" w:rsidP="002610E1">
      <w:pPr>
        <w:rPr>
          <w:rFonts w:asciiTheme="minorHAnsi" w:hAnsiTheme="minorHAnsi"/>
          <w:sz w:val="24"/>
          <w:szCs w:val="24"/>
        </w:rPr>
      </w:pPr>
    </w:p>
    <w:p w:rsidR="002610E1" w:rsidRDefault="002610E1" w:rsidP="00B74A0B">
      <w:pPr>
        <w:widowControl w:val="0"/>
        <w:rPr>
          <w:rFonts w:asciiTheme="minorHAnsi" w:hAnsiTheme="minorHAnsi"/>
          <w:b/>
          <w:snapToGrid w:val="0"/>
          <w:sz w:val="24"/>
          <w:szCs w:val="24"/>
        </w:rPr>
      </w:pPr>
      <w:r>
        <w:rPr>
          <w:rFonts w:asciiTheme="minorHAnsi" w:hAnsiTheme="minorHAnsi"/>
          <w:b/>
          <w:snapToGrid w:val="0"/>
          <w:sz w:val="24"/>
          <w:szCs w:val="24"/>
        </w:rPr>
        <w:t>Final Exam</w:t>
      </w:r>
    </w:p>
    <w:p w:rsidR="002610E1" w:rsidRPr="00BD552C" w:rsidRDefault="002610E1" w:rsidP="002610E1">
      <w:pPr>
        <w:rPr>
          <w:rFonts w:asciiTheme="minorHAnsi" w:hAnsiTheme="minorHAnsi"/>
          <w:snapToGrid w:val="0"/>
          <w:sz w:val="24"/>
          <w:szCs w:val="24"/>
        </w:rPr>
      </w:pPr>
      <w:r w:rsidRPr="004F00D3">
        <w:rPr>
          <w:rFonts w:asciiTheme="minorHAnsi" w:hAnsiTheme="minorHAnsi"/>
          <w:snapToGrid w:val="0"/>
          <w:sz w:val="24"/>
          <w:szCs w:val="24"/>
        </w:rPr>
        <w:t xml:space="preserve">The final exam is a </w:t>
      </w:r>
      <w:r w:rsidR="00724836">
        <w:rPr>
          <w:rFonts w:asciiTheme="minorHAnsi" w:hAnsiTheme="minorHAnsi"/>
          <w:snapToGrid w:val="0"/>
          <w:sz w:val="24"/>
          <w:szCs w:val="24"/>
        </w:rPr>
        <w:t xml:space="preserve">200 point </w:t>
      </w:r>
      <w:r w:rsidRPr="004F00D3">
        <w:rPr>
          <w:rFonts w:asciiTheme="minorHAnsi" w:hAnsiTheme="minorHAnsi"/>
          <w:snapToGrid w:val="0"/>
          <w:sz w:val="24"/>
          <w:szCs w:val="24"/>
        </w:rPr>
        <w:t xml:space="preserve">common department </w:t>
      </w:r>
      <w:r>
        <w:rPr>
          <w:rFonts w:asciiTheme="minorHAnsi" w:hAnsiTheme="minorHAnsi"/>
          <w:snapToGrid w:val="0"/>
          <w:sz w:val="24"/>
          <w:szCs w:val="24"/>
        </w:rPr>
        <w:t>exam</w:t>
      </w:r>
      <w:r w:rsidRPr="004F00D3">
        <w:rPr>
          <w:rFonts w:asciiTheme="minorHAnsi" w:hAnsiTheme="minorHAnsi"/>
          <w:snapToGrid w:val="0"/>
          <w:sz w:val="24"/>
          <w:szCs w:val="24"/>
        </w:rPr>
        <w:t xml:space="preserve"> sc</w:t>
      </w:r>
      <w:r w:rsidR="00416569">
        <w:rPr>
          <w:rFonts w:asciiTheme="minorHAnsi" w:hAnsiTheme="minorHAnsi"/>
          <w:snapToGrid w:val="0"/>
          <w:sz w:val="24"/>
          <w:szCs w:val="24"/>
        </w:rPr>
        <w:t>heduled for Tuesday, December 11</w:t>
      </w:r>
      <w:r w:rsidR="00905174">
        <w:rPr>
          <w:rFonts w:asciiTheme="minorHAnsi" w:hAnsiTheme="minorHAnsi"/>
          <w:snapToGrid w:val="0"/>
          <w:sz w:val="24"/>
          <w:szCs w:val="24"/>
        </w:rPr>
        <w:t xml:space="preserve"> from 1:00 – 3:00</w:t>
      </w:r>
      <w:r w:rsidRPr="004F00D3">
        <w:rPr>
          <w:rFonts w:asciiTheme="minorHAnsi" w:hAnsiTheme="minorHAnsi"/>
          <w:snapToGrid w:val="0"/>
          <w:sz w:val="24"/>
          <w:szCs w:val="24"/>
        </w:rPr>
        <w:t xml:space="preserve"> pm. The room for the final exam will be announced by your instructor, and will be posted on the Calculus website. Additional information and a study guide can be found </w:t>
      </w:r>
      <w:r w:rsidR="00E63FD1">
        <w:rPr>
          <w:rFonts w:asciiTheme="minorHAnsi" w:hAnsiTheme="minorHAnsi"/>
          <w:snapToGrid w:val="0"/>
          <w:sz w:val="24"/>
          <w:szCs w:val="24"/>
        </w:rPr>
        <w:t xml:space="preserve">at </w:t>
      </w:r>
      <w:hyperlink r:id="rId11" w:history="1">
        <w:r w:rsidRPr="00E63FD1">
          <w:rPr>
            <w:rStyle w:val="Hyperlink"/>
            <w:rFonts w:asciiTheme="minorHAnsi" w:hAnsiTheme="minorHAnsi"/>
            <w:snapToGrid w:val="0"/>
            <w:sz w:val="24"/>
            <w:szCs w:val="24"/>
          </w:rPr>
          <w:t>http://math.arizona.edu/~calc</w:t>
        </w:r>
      </w:hyperlink>
      <w:r w:rsidRPr="00E63FD1">
        <w:rPr>
          <w:rFonts w:asciiTheme="minorHAnsi" w:hAnsiTheme="minorHAnsi"/>
          <w:snapToGrid w:val="0"/>
          <w:sz w:val="24"/>
          <w:szCs w:val="24"/>
        </w:rPr>
        <w:t>.</w:t>
      </w:r>
      <w:r w:rsidRPr="004F00D3">
        <w:rPr>
          <w:rFonts w:asciiTheme="minorHAnsi" w:hAnsiTheme="minorHAnsi"/>
          <w:snapToGrid w:val="0"/>
          <w:sz w:val="24"/>
          <w:szCs w:val="24"/>
        </w:rPr>
        <w:t xml:space="preserve"> The University’s Exam regulations for final exam week will be strictly followed. </w:t>
      </w:r>
      <w:hyperlink r:id="rId12" w:history="1">
        <w:r w:rsidR="00E63FD1" w:rsidRPr="00E63FD1">
          <w:rPr>
            <w:rFonts w:asciiTheme="minorHAnsi" w:hAnsiTheme="minorHAnsi"/>
            <w:snapToGrid w:val="0"/>
            <w:color w:val="0000FF"/>
            <w:sz w:val="24"/>
            <w:szCs w:val="24"/>
            <w:u w:val="single"/>
          </w:rPr>
          <w:t>http://www.registrar.arizona.edu/schedule101/exams/examrules.htm</w:t>
        </w:r>
      </w:hyperlink>
    </w:p>
    <w:p w:rsidR="00E63FD1" w:rsidRDefault="00E63FD1" w:rsidP="00B74A0B">
      <w:pPr>
        <w:widowControl w:val="0"/>
        <w:rPr>
          <w:rFonts w:asciiTheme="minorHAnsi" w:hAnsiTheme="minorHAnsi"/>
          <w:snapToGrid w:val="0"/>
          <w:sz w:val="24"/>
          <w:szCs w:val="24"/>
        </w:rPr>
      </w:pPr>
    </w:p>
    <w:p w:rsidR="00274207" w:rsidRPr="00724836" w:rsidRDefault="00274207" w:rsidP="00B74A0B">
      <w:pPr>
        <w:widowControl w:val="0"/>
        <w:rPr>
          <w:rFonts w:asciiTheme="minorHAnsi" w:hAnsiTheme="minorHAnsi"/>
          <w:snapToGrid w:val="0"/>
          <w:sz w:val="24"/>
          <w:szCs w:val="24"/>
        </w:rPr>
      </w:pPr>
    </w:p>
    <w:p w:rsidR="002610E1" w:rsidRPr="00BD552C" w:rsidRDefault="002610E1" w:rsidP="002610E1">
      <w:pPr>
        <w:widowControl w:val="0"/>
        <w:ind w:hanging="14"/>
        <w:rPr>
          <w:rFonts w:asciiTheme="minorHAnsi" w:hAnsiTheme="minorHAnsi"/>
          <w:b/>
          <w:snapToGrid w:val="0"/>
          <w:sz w:val="24"/>
          <w:szCs w:val="24"/>
        </w:rPr>
      </w:pPr>
      <w:r w:rsidRPr="00BD552C">
        <w:rPr>
          <w:rFonts w:asciiTheme="minorHAnsi" w:hAnsiTheme="minorHAnsi"/>
          <w:b/>
          <w:snapToGrid w:val="0"/>
          <w:sz w:val="24"/>
          <w:szCs w:val="24"/>
        </w:rPr>
        <w:t>Calculation of Course Grades</w:t>
      </w:r>
      <w:r w:rsidRPr="00BD552C">
        <w:rPr>
          <w:rFonts w:asciiTheme="minorHAnsi" w:hAnsiTheme="minorHAnsi"/>
          <w:b/>
          <w:snapToGrid w:val="0"/>
          <w:sz w:val="24"/>
          <w:szCs w:val="24"/>
        </w:rPr>
        <w:tab/>
      </w:r>
      <w:r w:rsidRPr="00BD552C">
        <w:rPr>
          <w:rFonts w:asciiTheme="minorHAnsi" w:hAnsiTheme="minorHAnsi"/>
          <w:b/>
          <w:snapToGrid w:val="0"/>
          <w:sz w:val="24"/>
          <w:szCs w:val="24"/>
        </w:rPr>
        <w:tab/>
      </w:r>
      <w:r w:rsidRPr="00BD552C">
        <w:rPr>
          <w:rFonts w:asciiTheme="minorHAnsi" w:hAnsiTheme="minorHAnsi"/>
          <w:b/>
          <w:snapToGrid w:val="0"/>
          <w:sz w:val="24"/>
          <w:szCs w:val="24"/>
        </w:rPr>
        <w:tab/>
      </w:r>
      <w:r w:rsidRPr="00BD552C">
        <w:rPr>
          <w:rFonts w:asciiTheme="minorHAnsi" w:hAnsiTheme="minorHAnsi"/>
          <w:b/>
          <w:snapToGrid w:val="0"/>
          <w:sz w:val="24"/>
          <w:szCs w:val="24"/>
        </w:rPr>
        <w:tab/>
      </w:r>
      <w:r w:rsidRPr="00BD552C">
        <w:rPr>
          <w:rFonts w:asciiTheme="minorHAnsi" w:hAnsiTheme="minorHAnsi"/>
          <w:b/>
          <w:snapToGrid w:val="0"/>
          <w:sz w:val="24"/>
          <w:szCs w:val="24"/>
        </w:rPr>
        <w:tab/>
      </w:r>
      <w:r w:rsidRPr="00BD552C">
        <w:rPr>
          <w:rFonts w:asciiTheme="minorHAnsi" w:hAnsiTheme="minorHAnsi"/>
          <w:b/>
          <w:snapToGrid w:val="0"/>
          <w:sz w:val="24"/>
          <w:szCs w:val="24"/>
        </w:rPr>
        <w:tab/>
      </w:r>
    </w:p>
    <w:p w:rsidR="002610E1" w:rsidRPr="00F165B8" w:rsidRDefault="002610E1" w:rsidP="002610E1">
      <w:pPr>
        <w:widowControl w:val="0"/>
        <w:rPr>
          <w:rFonts w:asciiTheme="minorHAnsi" w:hAnsiTheme="minorHAnsi"/>
          <w:snapToGrid w:val="0"/>
          <w:sz w:val="24"/>
          <w:szCs w:val="24"/>
        </w:rPr>
      </w:pPr>
      <w:r w:rsidRPr="00F165B8">
        <w:rPr>
          <w:rFonts w:asciiTheme="minorHAnsi" w:hAnsiTheme="minorHAnsi"/>
          <w:snapToGrid w:val="0"/>
          <w:sz w:val="24"/>
          <w:szCs w:val="24"/>
        </w:rPr>
        <w:t xml:space="preserve">Grades will be </w:t>
      </w:r>
      <w:r w:rsidR="00724836">
        <w:rPr>
          <w:rFonts w:asciiTheme="minorHAnsi" w:hAnsiTheme="minorHAnsi"/>
          <w:snapToGrid w:val="0"/>
          <w:sz w:val="24"/>
          <w:szCs w:val="24"/>
        </w:rPr>
        <w:t>dete</w:t>
      </w:r>
      <w:r w:rsidR="0030559B">
        <w:rPr>
          <w:rFonts w:asciiTheme="minorHAnsi" w:hAnsiTheme="minorHAnsi"/>
          <w:snapToGrid w:val="0"/>
          <w:sz w:val="24"/>
          <w:szCs w:val="24"/>
        </w:rPr>
        <w:t>rmined by a percentage of the 700</w:t>
      </w:r>
      <w:r w:rsidR="00724836">
        <w:rPr>
          <w:rFonts w:asciiTheme="minorHAnsi" w:hAnsiTheme="minorHAnsi"/>
          <w:snapToGrid w:val="0"/>
          <w:sz w:val="24"/>
          <w:szCs w:val="24"/>
        </w:rPr>
        <w:t xml:space="preserve"> total possible points in the course. Grades will be </w:t>
      </w:r>
      <w:r w:rsidRPr="00F165B8">
        <w:rPr>
          <w:rFonts w:asciiTheme="minorHAnsi" w:hAnsiTheme="minorHAnsi"/>
          <w:snapToGrid w:val="0"/>
          <w:sz w:val="24"/>
          <w:szCs w:val="24"/>
        </w:rPr>
        <w:t xml:space="preserve">no lower than those set forth in the </w:t>
      </w:r>
      <w:r>
        <w:rPr>
          <w:rFonts w:asciiTheme="minorHAnsi" w:hAnsiTheme="minorHAnsi"/>
          <w:snapToGrid w:val="0"/>
          <w:sz w:val="24"/>
          <w:szCs w:val="24"/>
        </w:rPr>
        <w:t>scale</w:t>
      </w:r>
      <w:r w:rsidR="00724836">
        <w:rPr>
          <w:rFonts w:asciiTheme="minorHAnsi" w:hAnsiTheme="minorHAnsi"/>
          <w:snapToGrid w:val="0"/>
          <w:sz w:val="24"/>
          <w:szCs w:val="24"/>
        </w:rPr>
        <w:t xml:space="preserve"> below</w:t>
      </w:r>
      <w:r w:rsidRPr="00F165B8">
        <w:rPr>
          <w:rFonts w:asciiTheme="minorHAnsi" w:hAnsiTheme="minorHAnsi"/>
          <w:snapToGrid w:val="0"/>
          <w:sz w:val="24"/>
          <w:szCs w:val="24"/>
        </w:rPr>
        <w:t>:</w:t>
      </w:r>
      <w:r w:rsidR="00724836" w:rsidRPr="00724836">
        <w:rPr>
          <w:rFonts w:asciiTheme="minorHAnsi" w:hAnsiTheme="minorHAnsi"/>
          <w:snapToGrid w:val="0"/>
          <w:sz w:val="24"/>
          <w:szCs w:val="24"/>
        </w:rPr>
        <w:t xml:space="preserve"> </w:t>
      </w:r>
    </w:p>
    <w:p w:rsidR="00BC617F" w:rsidRPr="00BC617F" w:rsidRDefault="00BC617F" w:rsidP="00BC617F">
      <w:pPr>
        <w:widowControl w:val="0"/>
        <w:ind w:firstLine="720"/>
        <w:rPr>
          <w:rFonts w:asciiTheme="minorHAnsi" w:hAnsiTheme="minorHAnsi"/>
          <w:snapToGrid w:val="0"/>
          <w:sz w:val="24"/>
          <w:szCs w:val="24"/>
        </w:rPr>
      </w:pPr>
      <w:r w:rsidRPr="00BC617F">
        <w:rPr>
          <w:rFonts w:asciiTheme="minorHAnsi" w:hAnsiTheme="minorHAnsi"/>
          <w:snapToGrid w:val="0"/>
          <w:sz w:val="24"/>
          <w:szCs w:val="24"/>
        </w:rPr>
        <w:t>A: 100-90%</w:t>
      </w:r>
      <w:r w:rsidRPr="00BC617F">
        <w:rPr>
          <w:rFonts w:asciiTheme="minorHAnsi" w:hAnsiTheme="minorHAnsi"/>
          <w:snapToGrid w:val="0"/>
          <w:sz w:val="24"/>
          <w:szCs w:val="24"/>
        </w:rPr>
        <w:tab/>
        <w:t>B: 89-80%</w:t>
      </w:r>
      <w:r w:rsidRPr="00BC617F">
        <w:rPr>
          <w:rFonts w:asciiTheme="minorHAnsi" w:hAnsiTheme="minorHAnsi"/>
          <w:snapToGrid w:val="0"/>
          <w:sz w:val="24"/>
          <w:szCs w:val="24"/>
        </w:rPr>
        <w:tab/>
        <w:t>C: 79-70%</w:t>
      </w:r>
      <w:r w:rsidRPr="00BC617F">
        <w:rPr>
          <w:rFonts w:asciiTheme="minorHAnsi" w:hAnsiTheme="minorHAnsi"/>
          <w:snapToGrid w:val="0"/>
          <w:sz w:val="24"/>
          <w:szCs w:val="24"/>
        </w:rPr>
        <w:tab/>
        <w:t>D: 69-60%</w:t>
      </w:r>
      <w:r w:rsidRPr="00BC617F">
        <w:rPr>
          <w:rFonts w:asciiTheme="minorHAnsi" w:hAnsiTheme="minorHAnsi"/>
          <w:snapToGrid w:val="0"/>
          <w:sz w:val="24"/>
          <w:szCs w:val="24"/>
        </w:rPr>
        <w:tab/>
        <w:t>E: 59-0%</w:t>
      </w:r>
    </w:p>
    <w:p w:rsidR="002610E1" w:rsidRDefault="002610E1" w:rsidP="002610E1">
      <w:pPr>
        <w:widowControl w:val="0"/>
        <w:rPr>
          <w:rFonts w:asciiTheme="minorHAnsi" w:hAnsiTheme="minorHAnsi"/>
          <w:snapToGrid w:val="0"/>
          <w:sz w:val="24"/>
          <w:szCs w:val="24"/>
        </w:rPr>
      </w:pPr>
    </w:p>
    <w:p w:rsidR="002610E1" w:rsidRDefault="002610E1" w:rsidP="002610E1">
      <w:pPr>
        <w:widowControl w:val="0"/>
        <w:rPr>
          <w:rFonts w:asciiTheme="minorHAnsi" w:hAnsiTheme="minorHAnsi"/>
          <w:snapToGrid w:val="0"/>
          <w:sz w:val="24"/>
          <w:szCs w:val="24"/>
        </w:rPr>
      </w:pPr>
    </w:p>
    <w:p w:rsidR="002610E1" w:rsidRPr="00F165B8" w:rsidRDefault="002610E1" w:rsidP="002610E1">
      <w:pPr>
        <w:rPr>
          <w:rFonts w:asciiTheme="minorHAnsi" w:hAnsiTheme="minorHAnsi"/>
          <w:snapToGrid w:val="0"/>
          <w:sz w:val="24"/>
          <w:szCs w:val="24"/>
        </w:rPr>
      </w:pPr>
      <w:r>
        <w:rPr>
          <w:rFonts w:asciiTheme="minorHAnsi" w:hAnsiTheme="minorHAnsi"/>
          <w:snapToGrid w:val="0"/>
          <w:sz w:val="24"/>
          <w:szCs w:val="24"/>
        </w:rPr>
        <w:t>Please n</w:t>
      </w:r>
      <w:r w:rsidRPr="00F165B8">
        <w:rPr>
          <w:rFonts w:asciiTheme="minorHAnsi" w:hAnsiTheme="minorHAnsi"/>
          <w:snapToGrid w:val="0"/>
          <w:sz w:val="24"/>
          <w:szCs w:val="24"/>
        </w:rPr>
        <w:t>ote</w:t>
      </w:r>
      <w:r>
        <w:rPr>
          <w:rFonts w:asciiTheme="minorHAnsi" w:hAnsiTheme="minorHAnsi"/>
          <w:snapToGrid w:val="0"/>
          <w:sz w:val="24"/>
          <w:szCs w:val="24"/>
        </w:rPr>
        <w:t xml:space="preserve"> the following</w:t>
      </w:r>
      <w:r w:rsidRPr="00F165B8">
        <w:rPr>
          <w:rFonts w:asciiTheme="minorHAnsi" w:hAnsiTheme="minorHAnsi"/>
          <w:snapToGrid w:val="0"/>
          <w:sz w:val="24"/>
          <w:szCs w:val="24"/>
        </w:rPr>
        <w:t xml:space="preserve">:  A grade of C or better in Math 125 or 122B is a necessary prerequisite for Math 129 (Calculus II). Students who receive a D in Math 125 or 122B will receive credit for the course towards graduation requirements, and will be able to use their course for the general education math requirement, but will not be automatically qualified to register for Math 129. </w:t>
      </w:r>
    </w:p>
    <w:p w:rsidR="002610E1" w:rsidRPr="00BD552C" w:rsidRDefault="002610E1" w:rsidP="002610E1">
      <w:pPr>
        <w:widowControl w:val="0"/>
        <w:rPr>
          <w:rFonts w:asciiTheme="minorHAnsi" w:hAnsiTheme="minorHAnsi"/>
          <w:snapToGrid w:val="0"/>
          <w:sz w:val="24"/>
          <w:szCs w:val="24"/>
        </w:rPr>
      </w:pPr>
    </w:p>
    <w:p w:rsidR="002610E1" w:rsidRPr="00BD552C" w:rsidRDefault="002610E1" w:rsidP="002610E1">
      <w:pPr>
        <w:widowControl w:val="0"/>
        <w:rPr>
          <w:rFonts w:asciiTheme="minorHAnsi" w:hAnsiTheme="minorHAnsi"/>
          <w:snapToGrid w:val="0"/>
          <w:color w:val="000000"/>
        </w:rPr>
      </w:pPr>
      <w:r w:rsidRPr="00BD552C">
        <w:rPr>
          <w:rFonts w:asciiTheme="minorHAnsi" w:hAnsiTheme="minorHAnsi"/>
          <w:snapToGrid w:val="0"/>
          <w:sz w:val="24"/>
          <w:szCs w:val="24"/>
        </w:rPr>
        <w:t xml:space="preserve">A grade of “I” (Incomplete) will be given only at the instructor’s discretion, according to University Policy as described at </w:t>
      </w:r>
      <w:hyperlink r:id="rId13" w:history="1">
        <w:r w:rsidRPr="00F165B8">
          <w:rPr>
            <w:rFonts w:asciiTheme="minorHAnsi" w:hAnsiTheme="minorHAnsi"/>
            <w:snapToGrid w:val="0"/>
            <w:color w:val="0000FF"/>
            <w:u w:val="single"/>
          </w:rPr>
          <w:t>http://www.registrar.arizona.edu/gradepolicy/incomplete.htm</w:t>
        </w:r>
      </w:hyperlink>
      <w:r w:rsidRPr="00BD552C">
        <w:rPr>
          <w:rFonts w:asciiTheme="minorHAnsi" w:hAnsiTheme="minorHAnsi"/>
          <w:snapToGrid w:val="0"/>
          <w:color w:val="000000"/>
        </w:rPr>
        <w:t>.</w:t>
      </w:r>
    </w:p>
    <w:p w:rsidR="00BD552C" w:rsidRDefault="00BD552C" w:rsidP="00673669">
      <w:pPr>
        <w:rPr>
          <w:rFonts w:asciiTheme="minorHAnsi" w:hAnsiTheme="minorHAnsi"/>
          <w:snapToGrid w:val="0"/>
          <w:sz w:val="24"/>
          <w:szCs w:val="24"/>
        </w:rPr>
      </w:pPr>
    </w:p>
    <w:p w:rsidR="00BC617F" w:rsidRDefault="00BC617F" w:rsidP="00673669">
      <w:pPr>
        <w:rPr>
          <w:rFonts w:asciiTheme="minorHAnsi" w:hAnsiTheme="minorHAnsi"/>
          <w:snapToGrid w:val="0"/>
          <w:sz w:val="24"/>
          <w:szCs w:val="24"/>
        </w:rPr>
      </w:pPr>
    </w:p>
    <w:p w:rsidR="00BC617F" w:rsidRDefault="00BC617F" w:rsidP="00673669">
      <w:pPr>
        <w:rPr>
          <w:rFonts w:asciiTheme="minorHAnsi" w:hAnsiTheme="minorHAnsi"/>
          <w:b/>
          <w:snapToGrid w:val="0"/>
          <w:sz w:val="24"/>
          <w:szCs w:val="24"/>
        </w:rPr>
      </w:pPr>
      <w:r>
        <w:rPr>
          <w:rFonts w:asciiTheme="minorHAnsi" w:hAnsiTheme="minorHAnsi"/>
          <w:b/>
          <w:snapToGrid w:val="0"/>
          <w:sz w:val="24"/>
          <w:szCs w:val="24"/>
        </w:rPr>
        <w:t>Withdrawals</w:t>
      </w:r>
    </w:p>
    <w:p w:rsidR="00274207" w:rsidRPr="00226A36" w:rsidRDefault="00BC617F" w:rsidP="00673669">
      <w:pPr>
        <w:rPr>
          <w:rFonts w:asciiTheme="minorHAnsi" w:hAnsiTheme="minorHAnsi"/>
          <w:b/>
          <w:snapToGrid w:val="0"/>
          <w:sz w:val="24"/>
          <w:szCs w:val="24"/>
        </w:rPr>
      </w:pPr>
      <w:r w:rsidRPr="00BC617F">
        <w:rPr>
          <w:rFonts w:asciiTheme="minorHAnsi" w:hAnsiTheme="minorHAnsi"/>
          <w:snapToGrid w:val="0"/>
          <w:sz w:val="24"/>
          <w:szCs w:val="24"/>
        </w:rPr>
        <w:t>If you withdr</w:t>
      </w:r>
      <w:r w:rsidR="00B64EFC">
        <w:rPr>
          <w:rFonts w:asciiTheme="minorHAnsi" w:hAnsiTheme="minorHAnsi"/>
          <w:snapToGrid w:val="0"/>
          <w:sz w:val="24"/>
          <w:szCs w:val="24"/>
        </w:rPr>
        <w:t>a</w:t>
      </w:r>
      <w:r w:rsidR="0030559B">
        <w:rPr>
          <w:rFonts w:asciiTheme="minorHAnsi" w:hAnsiTheme="minorHAnsi"/>
          <w:snapToGrid w:val="0"/>
          <w:sz w:val="24"/>
          <w:szCs w:val="24"/>
        </w:rPr>
        <w:t>w</w:t>
      </w:r>
      <w:r w:rsidR="00416569">
        <w:rPr>
          <w:rFonts w:asciiTheme="minorHAnsi" w:hAnsiTheme="minorHAnsi"/>
          <w:snapToGrid w:val="0"/>
          <w:sz w:val="24"/>
          <w:szCs w:val="24"/>
        </w:rPr>
        <w:t xml:space="preserve"> from the course by September 22</w:t>
      </w:r>
      <w:r w:rsidRPr="00BC617F">
        <w:rPr>
          <w:rFonts w:asciiTheme="minorHAnsi" w:hAnsiTheme="minorHAnsi"/>
          <w:snapToGrid w:val="0"/>
          <w:sz w:val="24"/>
          <w:szCs w:val="24"/>
        </w:rPr>
        <w:t xml:space="preserve">, the course will remain on your </w:t>
      </w:r>
      <w:proofErr w:type="spellStart"/>
      <w:r w:rsidRPr="00BC617F">
        <w:rPr>
          <w:rFonts w:asciiTheme="minorHAnsi" w:hAnsiTheme="minorHAnsi"/>
          <w:snapToGrid w:val="0"/>
          <w:sz w:val="24"/>
          <w:szCs w:val="24"/>
        </w:rPr>
        <w:t>UAccess</w:t>
      </w:r>
      <w:proofErr w:type="spellEnd"/>
      <w:r w:rsidRPr="00BC617F">
        <w:rPr>
          <w:rFonts w:asciiTheme="minorHAnsi" w:hAnsiTheme="minorHAnsi"/>
          <w:snapToGrid w:val="0"/>
          <w:sz w:val="24"/>
          <w:szCs w:val="24"/>
        </w:rPr>
        <w:t xml:space="preserve"> academic record with a status of dropped, but will not appear on your transcript. If you withdraw fr</w:t>
      </w:r>
      <w:r w:rsidR="00B64EFC">
        <w:rPr>
          <w:rFonts w:asciiTheme="minorHAnsi" w:hAnsiTheme="minorHAnsi"/>
          <w:snapToGrid w:val="0"/>
          <w:sz w:val="24"/>
          <w:szCs w:val="24"/>
        </w:rPr>
        <w:t>o</w:t>
      </w:r>
      <w:r w:rsidR="0030559B">
        <w:rPr>
          <w:rFonts w:asciiTheme="minorHAnsi" w:hAnsiTheme="minorHAnsi"/>
          <w:snapToGrid w:val="0"/>
          <w:sz w:val="24"/>
          <w:szCs w:val="24"/>
        </w:rPr>
        <w:t>m</w:t>
      </w:r>
      <w:r w:rsidR="0068005C">
        <w:rPr>
          <w:rFonts w:asciiTheme="minorHAnsi" w:hAnsiTheme="minorHAnsi"/>
          <w:snapToGrid w:val="0"/>
          <w:sz w:val="24"/>
          <w:szCs w:val="24"/>
        </w:rPr>
        <w:t xml:space="preserve"> the course </w:t>
      </w:r>
      <w:r w:rsidR="00416569">
        <w:rPr>
          <w:rFonts w:asciiTheme="minorHAnsi" w:hAnsiTheme="minorHAnsi"/>
          <w:snapToGrid w:val="0"/>
          <w:sz w:val="24"/>
          <w:szCs w:val="24"/>
        </w:rPr>
        <w:t>between September 23 and November 4</w:t>
      </w:r>
      <w:r w:rsidRPr="00BC617F">
        <w:rPr>
          <w:rFonts w:asciiTheme="minorHAnsi" w:hAnsiTheme="minorHAnsi"/>
          <w:snapToGrid w:val="0"/>
          <w:sz w:val="24"/>
          <w:szCs w:val="24"/>
        </w:rPr>
        <w:t xml:space="preserve">, you will receive a grade of W. The University allows withdraws </w:t>
      </w:r>
      <w:r w:rsidR="0068005C">
        <w:rPr>
          <w:rFonts w:asciiTheme="minorHAnsi" w:hAnsiTheme="minorHAnsi"/>
          <w:snapToGrid w:val="0"/>
          <w:sz w:val="24"/>
          <w:szCs w:val="24"/>
        </w:rPr>
        <w:t>afte</w:t>
      </w:r>
      <w:r w:rsidR="00416569">
        <w:rPr>
          <w:rFonts w:asciiTheme="minorHAnsi" w:hAnsiTheme="minorHAnsi"/>
          <w:snapToGrid w:val="0"/>
          <w:sz w:val="24"/>
          <w:szCs w:val="24"/>
        </w:rPr>
        <w:t>r November 4</w:t>
      </w:r>
      <w:r w:rsidRPr="00BC617F">
        <w:rPr>
          <w:rFonts w:asciiTheme="minorHAnsi" w:hAnsiTheme="minorHAnsi"/>
          <w:snapToGrid w:val="0"/>
          <w:sz w:val="24"/>
          <w:szCs w:val="24"/>
        </w:rPr>
        <w:t>, but only with the Instructor’s permission and Dean’s signature. Late withdraws will be dealt with on a case by case basis, and requests for late withdraw with a W without a valid reason may or may not be honored.</w:t>
      </w:r>
      <w:bookmarkStart w:id="0" w:name="_GoBack"/>
      <w:bookmarkEnd w:id="0"/>
    </w:p>
    <w:p w:rsidR="00BD552C" w:rsidRPr="00BD552C" w:rsidRDefault="00BD552C" w:rsidP="00BD552C">
      <w:pPr>
        <w:keepNext/>
        <w:widowControl w:val="0"/>
        <w:ind w:left="1512" w:hanging="1526"/>
        <w:outlineLvl w:val="5"/>
        <w:rPr>
          <w:rFonts w:asciiTheme="minorHAnsi" w:hAnsiTheme="minorHAnsi"/>
          <w:b/>
          <w:snapToGrid w:val="0"/>
          <w:sz w:val="24"/>
          <w:szCs w:val="24"/>
        </w:rPr>
      </w:pPr>
      <w:r w:rsidRPr="00BD552C">
        <w:rPr>
          <w:rFonts w:asciiTheme="minorHAnsi" w:hAnsiTheme="minorHAnsi"/>
          <w:b/>
          <w:snapToGrid w:val="0"/>
          <w:sz w:val="24"/>
          <w:szCs w:val="24"/>
        </w:rPr>
        <w:lastRenderedPageBreak/>
        <w:t>Accessibility and Accommodations</w:t>
      </w:r>
    </w:p>
    <w:p w:rsidR="00BD552C" w:rsidRDefault="00BD552C" w:rsidP="00BD552C">
      <w:pPr>
        <w:shd w:val="clear" w:color="auto" w:fill="FFFFFF"/>
        <w:spacing w:line="293" w:lineRule="atLeast"/>
        <w:textAlignment w:val="baseline"/>
        <w:rPr>
          <w:rFonts w:asciiTheme="minorHAnsi" w:hAnsiTheme="minorHAnsi"/>
          <w:bCs/>
          <w:snapToGrid w:val="0"/>
          <w:sz w:val="24"/>
          <w:szCs w:val="24"/>
        </w:rPr>
      </w:pPr>
      <w:r w:rsidRPr="00BD552C">
        <w:rPr>
          <w:rFonts w:asciiTheme="minorHAnsi" w:hAnsiTheme="minorHAnsi"/>
          <w:bCs/>
          <w:snapToGrid w:val="0"/>
          <w:sz w:val="24"/>
          <w:szCs w:val="24"/>
        </w:rPr>
        <w:t xml:space="preserve">It is the University’s goal that learning experiences be as accessible as possible.  If you anticipate or experience physical or academic barriers based on disability or pregnancy, please let </w:t>
      </w:r>
      <w:r>
        <w:rPr>
          <w:rFonts w:asciiTheme="minorHAnsi" w:hAnsiTheme="minorHAnsi"/>
          <w:bCs/>
          <w:snapToGrid w:val="0"/>
          <w:sz w:val="24"/>
          <w:szCs w:val="24"/>
        </w:rPr>
        <w:t>your instructor</w:t>
      </w:r>
      <w:r w:rsidRPr="00BD552C">
        <w:rPr>
          <w:rFonts w:asciiTheme="minorHAnsi" w:hAnsiTheme="minorHAnsi"/>
          <w:bCs/>
          <w:snapToGrid w:val="0"/>
          <w:sz w:val="24"/>
          <w:szCs w:val="24"/>
        </w:rPr>
        <w:t xml:space="preserve"> know immediately so that </w:t>
      </w:r>
      <w:r>
        <w:rPr>
          <w:rFonts w:asciiTheme="minorHAnsi" w:hAnsiTheme="minorHAnsi"/>
          <w:bCs/>
          <w:snapToGrid w:val="0"/>
          <w:sz w:val="24"/>
          <w:szCs w:val="24"/>
        </w:rPr>
        <w:t>you</w:t>
      </w:r>
      <w:r w:rsidRPr="00BD552C">
        <w:rPr>
          <w:rFonts w:asciiTheme="minorHAnsi" w:hAnsiTheme="minorHAnsi"/>
          <w:bCs/>
          <w:snapToGrid w:val="0"/>
          <w:sz w:val="24"/>
          <w:szCs w:val="24"/>
        </w:rPr>
        <w:t xml:space="preserve"> can discuss options.  You are also welcome to contact Disability Resources (520-621-3268) to establish reasonable accommodations.</w:t>
      </w:r>
      <w:r>
        <w:rPr>
          <w:rFonts w:asciiTheme="minorHAnsi" w:hAnsiTheme="minorHAnsi"/>
          <w:bCs/>
          <w:snapToGrid w:val="0"/>
          <w:sz w:val="24"/>
          <w:szCs w:val="24"/>
        </w:rPr>
        <w:t xml:space="preserve"> </w:t>
      </w:r>
      <w:r w:rsidRPr="00BD552C">
        <w:rPr>
          <w:rFonts w:asciiTheme="minorHAnsi" w:hAnsiTheme="minorHAnsi"/>
          <w:bCs/>
          <w:snapToGrid w:val="0"/>
          <w:sz w:val="24"/>
          <w:szCs w:val="24"/>
        </w:rPr>
        <w:t>Please be aware that the accessible table and chairs in th</w:t>
      </w:r>
      <w:r>
        <w:rPr>
          <w:rFonts w:asciiTheme="minorHAnsi" w:hAnsiTheme="minorHAnsi"/>
          <w:bCs/>
          <w:snapToGrid w:val="0"/>
          <w:sz w:val="24"/>
          <w:szCs w:val="24"/>
        </w:rPr>
        <w:t>e</w:t>
      </w:r>
      <w:r w:rsidRPr="00BD552C">
        <w:rPr>
          <w:rFonts w:asciiTheme="minorHAnsi" w:hAnsiTheme="minorHAnsi"/>
          <w:bCs/>
          <w:snapToGrid w:val="0"/>
          <w:sz w:val="24"/>
          <w:szCs w:val="24"/>
        </w:rPr>
        <w:t xml:space="preserve"> </w:t>
      </w:r>
      <w:r>
        <w:rPr>
          <w:rFonts w:asciiTheme="minorHAnsi" w:hAnsiTheme="minorHAnsi"/>
          <w:bCs/>
          <w:snapToGrid w:val="0"/>
          <w:sz w:val="24"/>
          <w:szCs w:val="24"/>
        </w:rPr>
        <w:t>class</w:t>
      </w:r>
      <w:r w:rsidRPr="00BD552C">
        <w:rPr>
          <w:rFonts w:asciiTheme="minorHAnsi" w:hAnsiTheme="minorHAnsi"/>
          <w:bCs/>
          <w:snapToGrid w:val="0"/>
          <w:sz w:val="24"/>
          <w:szCs w:val="24"/>
        </w:rPr>
        <w:t>room should remain available for students who find that standard classroom seating is not usable.</w:t>
      </w:r>
    </w:p>
    <w:p w:rsidR="001E47F0" w:rsidRDefault="001E47F0" w:rsidP="00BD552C">
      <w:pPr>
        <w:widowControl w:val="0"/>
        <w:ind w:right="-43"/>
        <w:rPr>
          <w:rFonts w:asciiTheme="minorHAnsi" w:hAnsiTheme="minorHAnsi"/>
          <w:bCs/>
          <w:snapToGrid w:val="0"/>
          <w:sz w:val="24"/>
          <w:szCs w:val="24"/>
        </w:rPr>
      </w:pPr>
    </w:p>
    <w:p w:rsidR="00BD552C" w:rsidRPr="00BD552C" w:rsidRDefault="00BD552C" w:rsidP="00BD552C">
      <w:pPr>
        <w:widowControl w:val="0"/>
        <w:ind w:right="-43"/>
        <w:rPr>
          <w:rFonts w:asciiTheme="minorHAnsi" w:hAnsiTheme="minorHAnsi"/>
          <w:b/>
          <w:snapToGrid w:val="0"/>
          <w:sz w:val="24"/>
          <w:szCs w:val="24"/>
        </w:rPr>
      </w:pPr>
      <w:r w:rsidRPr="00BD552C">
        <w:rPr>
          <w:rFonts w:asciiTheme="minorHAnsi" w:hAnsiTheme="minorHAnsi"/>
          <w:b/>
          <w:snapToGrid w:val="0"/>
          <w:sz w:val="24"/>
          <w:szCs w:val="24"/>
        </w:rPr>
        <w:t>Academic Integrity</w:t>
      </w:r>
    </w:p>
    <w:p w:rsidR="00BD552C" w:rsidRPr="00BD552C" w:rsidRDefault="00BD552C" w:rsidP="00BD552C">
      <w:pPr>
        <w:widowControl w:val="0"/>
        <w:ind w:right="-43"/>
        <w:rPr>
          <w:rFonts w:asciiTheme="minorHAnsi" w:hAnsiTheme="minorHAnsi"/>
          <w:snapToGrid w:val="0"/>
          <w:sz w:val="24"/>
          <w:szCs w:val="24"/>
        </w:rPr>
      </w:pPr>
      <w:r w:rsidRPr="00BD552C">
        <w:rPr>
          <w:rFonts w:asciiTheme="minorHAnsi" w:hAnsiTheme="minorHAnsi"/>
          <w:snapToGrid w:val="0"/>
          <w:sz w:val="24"/>
          <w:szCs w:val="24"/>
        </w:rPr>
        <w:t>Students are responsible to inform themselves of University policies regarding the Code of Academic Integrity.  Students found to be in violation of the Code are subject to penalties ranging from a loss of credit for work involved to a grade of E in the course, and risk possible suspension or probation.  The Code of Academic Integrity will be enforced in all areas of the course, including, but not limited to, homework, quizzes, and tests.  For more information about the Code of Academic Integrity policies and procedures, including information about your rights and responsibilities as a student, see the following website</w:t>
      </w:r>
      <w:r w:rsidRPr="00BD552C">
        <w:rPr>
          <w:rFonts w:asciiTheme="minorHAnsi" w:hAnsiTheme="minorHAnsi"/>
          <w:snapToGrid w:val="0"/>
        </w:rPr>
        <w:t xml:space="preserve">:  </w:t>
      </w:r>
      <w:hyperlink r:id="rId14" w:history="1">
        <w:r w:rsidRPr="004F00D3">
          <w:rPr>
            <w:rFonts w:asciiTheme="minorHAnsi" w:hAnsiTheme="minorHAnsi"/>
            <w:snapToGrid w:val="0"/>
            <w:color w:val="0000FF"/>
            <w:u w:val="single"/>
          </w:rPr>
          <w:t>http://deanofstudents.arizona.edu/academic-integrity/students/academic-integrity</w:t>
        </w:r>
      </w:hyperlink>
    </w:p>
    <w:p w:rsidR="00BD552C" w:rsidRPr="00BD552C" w:rsidRDefault="00BD552C" w:rsidP="00BD552C">
      <w:pPr>
        <w:rPr>
          <w:rFonts w:asciiTheme="minorHAnsi" w:hAnsiTheme="minorHAnsi"/>
          <w:b/>
          <w:bCs/>
          <w:snapToGrid w:val="0"/>
          <w:sz w:val="24"/>
          <w:szCs w:val="24"/>
        </w:rPr>
      </w:pPr>
    </w:p>
    <w:p w:rsidR="00BD552C" w:rsidRDefault="00BD552C" w:rsidP="00BD552C">
      <w:pPr>
        <w:rPr>
          <w:rFonts w:asciiTheme="minorHAnsi" w:hAnsiTheme="minorHAnsi"/>
          <w:b/>
          <w:bCs/>
          <w:snapToGrid w:val="0"/>
          <w:sz w:val="24"/>
          <w:szCs w:val="24"/>
        </w:rPr>
      </w:pPr>
    </w:p>
    <w:p w:rsidR="00BD552C" w:rsidRPr="00BD552C" w:rsidRDefault="00BD552C" w:rsidP="00BD552C">
      <w:pPr>
        <w:rPr>
          <w:rFonts w:asciiTheme="minorHAnsi" w:hAnsiTheme="minorHAnsi"/>
          <w:b/>
          <w:bCs/>
          <w:snapToGrid w:val="0"/>
          <w:sz w:val="24"/>
          <w:szCs w:val="24"/>
        </w:rPr>
      </w:pPr>
      <w:r w:rsidRPr="00BD552C">
        <w:rPr>
          <w:rFonts w:asciiTheme="minorHAnsi" w:hAnsiTheme="minorHAnsi"/>
          <w:b/>
          <w:bCs/>
          <w:snapToGrid w:val="0"/>
          <w:sz w:val="24"/>
          <w:szCs w:val="24"/>
        </w:rPr>
        <w:t>Student Code of Conduct</w:t>
      </w:r>
    </w:p>
    <w:p w:rsidR="00BD552C" w:rsidRPr="00BD552C" w:rsidRDefault="00BD552C" w:rsidP="00BD552C">
      <w:pPr>
        <w:autoSpaceDE w:val="0"/>
        <w:autoSpaceDN w:val="0"/>
        <w:adjustRightInd w:val="0"/>
        <w:rPr>
          <w:rFonts w:asciiTheme="minorHAnsi" w:hAnsiTheme="minorHAnsi"/>
          <w:sz w:val="24"/>
          <w:szCs w:val="24"/>
        </w:rPr>
      </w:pPr>
      <w:r w:rsidRPr="00BD552C">
        <w:rPr>
          <w:rFonts w:asciiTheme="minorHAnsi" w:hAnsiTheme="minorHAnsi"/>
          <w:sz w:val="24"/>
          <w:szCs w:val="24"/>
        </w:rPr>
        <w:t>Students at The University of Arizona are expected to conform to the standards of conduct established in the Student Code of Conduct.  Prohibited conduct includes:</w:t>
      </w:r>
    </w:p>
    <w:p w:rsidR="00BD552C" w:rsidRPr="00BD552C" w:rsidRDefault="00BD552C" w:rsidP="00BD552C">
      <w:pPr>
        <w:widowControl w:val="0"/>
        <w:numPr>
          <w:ilvl w:val="0"/>
          <w:numId w:val="7"/>
        </w:numPr>
        <w:autoSpaceDE w:val="0"/>
        <w:autoSpaceDN w:val="0"/>
        <w:adjustRightInd w:val="0"/>
        <w:rPr>
          <w:rFonts w:asciiTheme="minorHAnsi" w:hAnsiTheme="minorHAnsi"/>
          <w:sz w:val="24"/>
          <w:szCs w:val="24"/>
        </w:rPr>
      </w:pPr>
      <w:r w:rsidRPr="00BD552C">
        <w:rPr>
          <w:rFonts w:asciiTheme="minorHAnsi" w:hAnsiTheme="minorHAnsi"/>
          <w:sz w:val="24"/>
          <w:szCs w:val="24"/>
        </w:rPr>
        <w:t>All forms of student academic dishonesty, including cheating, fabrication, facilitating academic dishonesty, and plagiarism.</w:t>
      </w:r>
    </w:p>
    <w:p w:rsidR="00BD552C" w:rsidRPr="00BD552C" w:rsidRDefault="00BD552C" w:rsidP="00BD552C">
      <w:pPr>
        <w:widowControl w:val="0"/>
        <w:numPr>
          <w:ilvl w:val="0"/>
          <w:numId w:val="7"/>
        </w:numPr>
        <w:autoSpaceDE w:val="0"/>
        <w:autoSpaceDN w:val="0"/>
        <w:adjustRightInd w:val="0"/>
        <w:rPr>
          <w:rFonts w:asciiTheme="minorHAnsi" w:hAnsiTheme="minorHAnsi"/>
          <w:sz w:val="24"/>
          <w:szCs w:val="24"/>
        </w:rPr>
      </w:pPr>
      <w:r w:rsidRPr="00BD552C">
        <w:rPr>
          <w:rFonts w:asciiTheme="minorHAnsi" w:hAnsiTheme="minorHAnsi"/>
          <w:sz w:val="24"/>
          <w:szCs w:val="24"/>
        </w:rPr>
        <w:t>Interfering with University or University-sponsored activities, including but not limited to classroom related activities, studying, teaching, research, intellectual or creative endeavor, administration, service or the provision of communication, computing or emergency services.</w:t>
      </w:r>
    </w:p>
    <w:p w:rsidR="00BD552C" w:rsidRPr="00BD552C" w:rsidRDefault="00BD552C" w:rsidP="00BD552C">
      <w:pPr>
        <w:widowControl w:val="0"/>
        <w:numPr>
          <w:ilvl w:val="0"/>
          <w:numId w:val="7"/>
        </w:numPr>
        <w:autoSpaceDE w:val="0"/>
        <w:autoSpaceDN w:val="0"/>
        <w:adjustRightInd w:val="0"/>
        <w:rPr>
          <w:rFonts w:asciiTheme="minorHAnsi" w:hAnsiTheme="minorHAnsi"/>
          <w:sz w:val="24"/>
          <w:szCs w:val="24"/>
        </w:rPr>
      </w:pPr>
      <w:r w:rsidRPr="00BD552C">
        <w:rPr>
          <w:rFonts w:asciiTheme="minorHAnsi" w:hAnsiTheme="minorHAnsi"/>
          <w:sz w:val="24"/>
          <w:szCs w:val="24"/>
        </w:rPr>
        <w:t>Endangering, threatening, or causing physical harm to any member of the University community or to oneself or causing reasonable apprehension of such harm.</w:t>
      </w:r>
    </w:p>
    <w:p w:rsidR="00BD552C" w:rsidRPr="00BD552C" w:rsidRDefault="00BD552C" w:rsidP="00BD552C">
      <w:pPr>
        <w:widowControl w:val="0"/>
        <w:numPr>
          <w:ilvl w:val="0"/>
          <w:numId w:val="7"/>
        </w:numPr>
        <w:autoSpaceDE w:val="0"/>
        <w:autoSpaceDN w:val="0"/>
        <w:adjustRightInd w:val="0"/>
        <w:rPr>
          <w:rFonts w:asciiTheme="minorHAnsi" w:hAnsiTheme="minorHAnsi"/>
          <w:sz w:val="24"/>
          <w:szCs w:val="24"/>
        </w:rPr>
      </w:pPr>
      <w:r w:rsidRPr="00BD552C">
        <w:rPr>
          <w:rFonts w:asciiTheme="minorHAnsi" w:hAnsiTheme="minorHAnsi"/>
          <w:sz w:val="24"/>
          <w:szCs w:val="24"/>
        </w:rPr>
        <w:t>Engaging in harassment or unlawful discriminatory activities on the basis of age, ethnicity, gender, handicapping condition, national origin, race, religion, sexual orientation, or veteran status, or violating University rules governing harassment or discrimination.</w:t>
      </w:r>
    </w:p>
    <w:p w:rsidR="00BD552C" w:rsidRPr="00BD552C" w:rsidRDefault="00BD552C" w:rsidP="00BD552C">
      <w:pPr>
        <w:autoSpaceDE w:val="0"/>
        <w:autoSpaceDN w:val="0"/>
        <w:adjustRightInd w:val="0"/>
        <w:rPr>
          <w:rFonts w:asciiTheme="minorHAnsi" w:hAnsiTheme="minorHAnsi"/>
          <w:sz w:val="24"/>
          <w:szCs w:val="24"/>
        </w:rPr>
      </w:pPr>
    </w:p>
    <w:p w:rsidR="00BD552C" w:rsidRPr="00BD552C" w:rsidRDefault="00BD552C" w:rsidP="00BD552C">
      <w:pPr>
        <w:autoSpaceDE w:val="0"/>
        <w:autoSpaceDN w:val="0"/>
        <w:adjustRightInd w:val="0"/>
        <w:rPr>
          <w:rFonts w:asciiTheme="minorHAnsi" w:hAnsiTheme="minorHAnsi"/>
          <w:sz w:val="24"/>
          <w:szCs w:val="24"/>
        </w:rPr>
      </w:pPr>
      <w:r w:rsidRPr="00BD552C">
        <w:rPr>
          <w:rFonts w:asciiTheme="minorHAnsi" w:hAnsiTheme="minorHAnsi"/>
          <w:sz w:val="24"/>
          <w:szCs w:val="24"/>
        </w:rPr>
        <w:t xml:space="preserve">Students found to be in violation of the Student Code of Conduct are subject to disciplinary action.  For more information about the Student Code of Conduct, including a complete list of prohibited conduct, see the following website: </w:t>
      </w:r>
      <w:hyperlink r:id="rId15" w:history="1">
        <w:r w:rsidRPr="00BD552C">
          <w:rPr>
            <w:rFonts w:asciiTheme="minorHAnsi" w:hAnsiTheme="minorHAnsi"/>
            <w:color w:val="0000FF"/>
            <w:szCs w:val="24"/>
            <w:u w:val="single"/>
          </w:rPr>
          <w:t>http://deanofstudents.arizona.edu/accountability/students/student-accountability</w:t>
        </w:r>
      </w:hyperlink>
    </w:p>
    <w:p w:rsidR="00BD552C" w:rsidRPr="00BD552C" w:rsidRDefault="00BD552C" w:rsidP="00BD552C">
      <w:pPr>
        <w:autoSpaceDE w:val="0"/>
        <w:autoSpaceDN w:val="0"/>
        <w:adjustRightInd w:val="0"/>
        <w:rPr>
          <w:rFonts w:asciiTheme="minorHAnsi" w:hAnsiTheme="minorHAnsi"/>
          <w:sz w:val="24"/>
          <w:szCs w:val="24"/>
        </w:rPr>
      </w:pPr>
    </w:p>
    <w:p w:rsidR="00274207" w:rsidRDefault="00274207" w:rsidP="00BD552C">
      <w:pPr>
        <w:autoSpaceDE w:val="0"/>
        <w:autoSpaceDN w:val="0"/>
        <w:adjustRightInd w:val="0"/>
        <w:rPr>
          <w:rFonts w:asciiTheme="minorHAnsi" w:hAnsiTheme="minorHAnsi"/>
          <w:b/>
          <w:sz w:val="24"/>
          <w:szCs w:val="24"/>
        </w:rPr>
      </w:pPr>
    </w:p>
    <w:p w:rsidR="00BD552C" w:rsidRPr="00BD552C" w:rsidRDefault="00BD552C" w:rsidP="00BD552C">
      <w:pPr>
        <w:autoSpaceDE w:val="0"/>
        <w:autoSpaceDN w:val="0"/>
        <w:adjustRightInd w:val="0"/>
        <w:rPr>
          <w:rFonts w:asciiTheme="minorHAnsi" w:hAnsiTheme="minorHAnsi"/>
          <w:b/>
          <w:sz w:val="24"/>
          <w:szCs w:val="24"/>
        </w:rPr>
      </w:pPr>
      <w:r w:rsidRPr="00BD552C">
        <w:rPr>
          <w:rFonts w:asciiTheme="minorHAnsi" w:hAnsiTheme="minorHAnsi"/>
          <w:b/>
          <w:sz w:val="24"/>
          <w:szCs w:val="24"/>
        </w:rPr>
        <w:t>Other Relevant University Policies Relating to Conduct</w:t>
      </w:r>
    </w:p>
    <w:p w:rsidR="00BD552C" w:rsidRPr="00BD552C" w:rsidRDefault="00BD552C" w:rsidP="00BD552C">
      <w:pPr>
        <w:autoSpaceDE w:val="0"/>
        <w:autoSpaceDN w:val="0"/>
        <w:adjustRightInd w:val="0"/>
        <w:rPr>
          <w:rFonts w:asciiTheme="minorHAnsi" w:hAnsiTheme="minorHAnsi"/>
          <w:sz w:val="24"/>
          <w:szCs w:val="24"/>
        </w:rPr>
      </w:pPr>
      <w:r w:rsidRPr="00BD552C">
        <w:rPr>
          <w:rFonts w:asciiTheme="minorHAnsi" w:hAnsiTheme="minorHAnsi"/>
          <w:sz w:val="24"/>
          <w:szCs w:val="24"/>
        </w:rPr>
        <w:t>Please take note of the following University policies:</w:t>
      </w:r>
    </w:p>
    <w:p w:rsidR="00BD552C" w:rsidRPr="00BD552C" w:rsidRDefault="00BD552C" w:rsidP="00BD552C">
      <w:pPr>
        <w:widowControl w:val="0"/>
        <w:numPr>
          <w:ilvl w:val="0"/>
          <w:numId w:val="9"/>
        </w:numPr>
        <w:autoSpaceDE w:val="0"/>
        <w:autoSpaceDN w:val="0"/>
        <w:adjustRightInd w:val="0"/>
        <w:ind w:left="360"/>
        <w:rPr>
          <w:rFonts w:asciiTheme="minorHAnsi" w:hAnsiTheme="minorHAnsi"/>
          <w:sz w:val="24"/>
          <w:szCs w:val="24"/>
        </w:rPr>
      </w:pPr>
      <w:r w:rsidRPr="00BD552C">
        <w:rPr>
          <w:rFonts w:asciiTheme="minorHAnsi" w:hAnsiTheme="minorHAnsi"/>
          <w:sz w:val="24"/>
          <w:szCs w:val="24"/>
        </w:rPr>
        <w:t xml:space="preserve">Policy on Threatening Behavior by Students:  </w:t>
      </w:r>
      <w:hyperlink r:id="rId16" w:history="1">
        <w:r w:rsidRPr="00BD552C">
          <w:rPr>
            <w:rFonts w:asciiTheme="minorHAnsi" w:hAnsiTheme="minorHAnsi"/>
            <w:color w:val="0000FF"/>
            <w:szCs w:val="24"/>
            <w:u w:val="single"/>
          </w:rPr>
          <w:t>http://policy.web.arizona.edu/education-and-student-affairs/threatening-behavior-students</w:t>
        </w:r>
      </w:hyperlink>
    </w:p>
    <w:p w:rsidR="00BD552C" w:rsidRPr="00BD552C" w:rsidRDefault="00BD552C" w:rsidP="00BD552C">
      <w:pPr>
        <w:widowControl w:val="0"/>
        <w:numPr>
          <w:ilvl w:val="0"/>
          <w:numId w:val="9"/>
        </w:numPr>
        <w:autoSpaceDE w:val="0"/>
        <w:autoSpaceDN w:val="0"/>
        <w:adjustRightInd w:val="0"/>
        <w:ind w:left="360"/>
        <w:rPr>
          <w:rFonts w:asciiTheme="minorHAnsi" w:hAnsiTheme="minorHAnsi"/>
          <w:color w:val="0000FF"/>
          <w:szCs w:val="24"/>
          <w:u w:val="single"/>
        </w:rPr>
      </w:pPr>
      <w:r w:rsidRPr="00BD552C">
        <w:rPr>
          <w:rFonts w:asciiTheme="minorHAnsi" w:hAnsiTheme="minorHAnsi"/>
          <w:sz w:val="24"/>
          <w:szCs w:val="24"/>
        </w:rPr>
        <w:t xml:space="preserve">Nondiscrimination and Anti-Harassment Policy:  </w:t>
      </w:r>
      <w:r w:rsidRPr="00BD552C">
        <w:rPr>
          <w:rFonts w:asciiTheme="minorHAnsi" w:hAnsiTheme="minorHAnsi"/>
          <w:color w:val="0000FF"/>
          <w:szCs w:val="24"/>
          <w:u w:val="single"/>
        </w:rPr>
        <w:t>http://policy.arizona.edu/human-</w:t>
      </w:r>
    </w:p>
    <w:p w:rsidR="003E57BD" w:rsidRPr="00B64EFC" w:rsidRDefault="00BD552C" w:rsidP="00B64EFC">
      <w:pPr>
        <w:autoSpaceDE w:val="0"/>
        <w:autoSpaceDN w:val="0"/>
        <w:adjustRightInd w:val="0"/>
        <w:ind w:left="360"/>
        <w:rPr>
          <w:rFonts w:asciiTheme="minorHAnsi" w:hAnsiTheme="minorHAnsi"/>
          <w:color w:val="0000FF"/>
          <w:szCs w:val="24"/>
          <w:u w:val="single"/>
        </w:rPr>
      </w:pPr>
      <w:proofErr w:type="gramStart"/>
      <w:r w:rsidRPr="00BD552C">
        <w:rPr>
          <w:rFonts w:asciiTheme="minorHAnsi" w:hAnsiTheme="minorHAnsi"/>
          <w:color w:val="0000FF"/>
          <w:szCs w:val="24"/>
          <w:u w:val="single"/>
        </w:rPr>
        <w:t>resources/nondiscrimination-and-anti-harassment-policy</w:t>
      </w:r>
      <w:proofErr w:type="gramEnd"/>
    </w:p>
    <w:sectPr w:rsidR="003E57BD" w:rsidRPr="00B64EFC" w:rsidSect="00F70739">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75pt;height:87.75pt" o:bullet="t">
        <v:imagedata r:id="rId1" o:title="paw"/>
      </v:shape>
    </w:pict>
  </w:numPicBullet>
  <w:abstractNum w:abstractNumId="0">
    <w:nsid w:val="05F81B7C"/>
    <w:multiLevelType w:val="singleLevel"/>
    <w:tmpl w:val="17927A4E"/>
    <w:lvl w:ilvl="0">
      <w:start w:val="2"/>
      <w:numFmt w:val="decimal"/>
      <w:lvlText w:val="%1."/>
      <w:lvlJc w:val="left"/>
      <w:pPr>
        <w:tabs>
          <w:tab w:val="num" w:pos="1080"/>
        </w:tabs>
        <w:ind w:left="1080" w:hanging="360"/>
      </w:pPr>
      <w:rPr>
        <w:rFonts w:hint="default"/>
      </w:rPr>
    </w:lvl>
  </w:abstractNum>
  <w:abstractNum w:abstractNumId="1">
    <w:nsid w:val="19F62FC4"/>
    <w:multiLevelType w:val="hybridMultilevel"/>
    <w:tmpl w:val="665C3252"/>
    <w:lvl w:ilvl="0" w:tplc="07C6AF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FE1313"/>
    <w:multiLevelType w:val="hybridMultilevel"/>
    <w:tmpl w:val="EBF8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B4B89"/>
    <w:multiLevelType w:val="hybridMultilevel"/>
    <w:tmpl w:val="F8FA4828"/>
    <w:lvl w:ilvl="0" w:tplc="737240B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377AD1"/>
    <w:multiLevelType w:val="singleLevel"/>
    <w:tmpl w:val="0E0410A6"/>
    <w:lvl w:ilvl="0">
      <w:start w:val="1"/>
      <w:numFmt w:val="decimal"/>
      <w:lvlText w:val="%1."/>
      <w:lvlJc w:val="left"/>
      <w:pPr>
        <w:tabs>
          <w:tab w:val="num" w:pos="1080"/>
        </w:tabs>
        <w:ind w:left="1080" w:hanging="360"/>
      </w:pPr>
      <w:rPr>
        <w:rFonts w:hint="default"/>
      </w:rPr>
    </w:lvl>
  </w:abstractNum>
  <w:abstractNum w:abstractNumId="5">
    <w:nsid w:val="3DB16BBB"/>
    <w:multiLevelType w:val="singleLevel"/>
    <w:tmpl w:val="534CDC32"/>
    <w:lvl w:ilvl="0">
      <w:start w:val="3"/>
      <w:numFmt w:val="decimal"/>
      <w:lvlText w:val="%1."/>
      <w:lvlJc w:val="left"/>
      <w:pPr>
        <w:tabs>
          <w:tab w:val="num" w:pos="1080"/>
        </w:tabs>
        <w:ind w:left="1080" w:hanging="360"/>
      </w:pPr>
      <w:rPr>
        <w:rFonts w:hint="default"/>
      </w:rPr>
    </w:lvl>
  </w:abstractNum>
  <w:abstractNum w:abstractNumId="6">
    <w:nsid w:val="4652739A"/>
    <w:multiLevelType w:val="singleLevel"/>
    <w:tmpl w:val="6FA45E2A"/>
    <w:lvl w:ilvl="0">
      <w:start w:val="5"/>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B3D1B53"/>
    <w:multiLevelType w:val="hybridMultilevel"/>
    <w:tmpl w:val="52EEC7A8"/>
    <w:lvl w:ilvl="0" w:tplc="07C6AF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70581"/>
    <w:multiLevelType w:val="singleLevel"/>
    <w:tmpl w:val="8B28E0D8"/>
    <w:lvl w:ilvl="0">
      <w:start w:val="4"/>
      <w:numFmt w:val="decimal"/>
      <w:lvlText w:val="%1."/>
      <w:lvlJc w:val="left"/>
      <w:pPr>
        <w:tabs>
          <w:tab w:val="num" w:pos="1080"/>
        </w:tabs>
        <w:ind w:left="1080" w:hanging="360"/>
      </w:pPr>
      <w:rPr>
        <w:rFonts w:hint="default"/>
      </w:rPr>
    </w:lvl>
  </w:abstractNum>
  <w:abstractNum w:abstractNumId="9">
    <w:nsid w:val="7A363300"/>
    <w:multiLevelType w:val="hybridMultilevel"/>
    <w:tmpl w:val="9F16AB32"/>
    <w:lvl w:ilvl="0" w:tplc="076072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0"/>
  </w:num>
  <w:num w:numId="5">
    <w:abstractNumId w:val="4"/>
  </w:num>
  <w:num w:numId="6">
    <w:abstractNumId w:val="3"/>
  </w:num>
  <w:num w:numId="7">
    <w:abstractNumId w:val="9"/>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A4"/>
    <w:rsid w:val="000168CD"/>
    <w:rsid w:val="00016A9A"/>
    <w:rsid w:val="000617F0"/>
    <w:rsid w:val="00074991"/>
    <w:rsid w:val="000A25E3"/>
    <w:rsid w:val="000C0FC2"/>
    <w:rsid w:val="000D3A0D"/>
    <w:rsid w:val="000D665B"/>
    <w:rsid w:val="000E1252"/>
    <w:rsid w:val="000E15A5"/>
    <w:rsid w:val="000E250E"/>
    <w:rsid w:val="000E697A"/>
    <w:rsid w:val="000E6BF6"/>
    <w:rsid w:val="00103754"/>
    <w:rsid w:val="00106BAF"/>
    <w:rsid w:val="0011094B"/>
    <w:rsid w:val="00142AC7"/>
    <w:rsid w:val="00144616"/>
    <w:rsid w:val="001457B6"/>
    <w:rsid w:val="001475AC"/>
    <w:rsid w:val="00161572"/>
    <w:rsid w:val="001623E3"/>
    <w:rsid w:val="001A2B9B"/>
    <w:rsid w:val="001B77C1"/>
    <w:rsid w:val="001C32FD"/>
    <w:rsid w:val="001D7FAC"/>
    <w:rsid w:val="001E47F0"/>
    <w:rsid w:val="001F1FE5"/>
    <w:rsid w:val="00225D58"/>
    <w:rsid w:val="002264DD"/>
    <w:rsid w:val="00226A36"/>
    <w:rsid w:val="00251434"/>
    <w:rsid w:val="00256CB8"/>
    <w:rsid w:val="002610E1"/>
    <w:rsid w:val="00274207"/>
    <w:rsid w:val="002748BE"/>
    <w:rsid w:val="00284D7A"/>
    <w:rsid w:val="002A005D"/>
    <w:rsid w:val="002A7821"/>
    <w:rsid w:val="002B4820"/>
    <w:rsid w:val="002B744F"/>
    <w:rsid w:val="002E5A18"/>
    <w:rsid w:val="00304417"/>
    <w:rsid w:val="0030559B"/>
    <w:rsid w:val="003166FA"/>
    <w:rsid w:val="0032663F"/>
    <w:rsid w:val="00341A10"/>
    <w:rsid w:val="00353F02"/>
    <w:rsid w:val="003611E1"/>
    <w:rsid w:val="00373E1D"/>
    <w:rsid w:val="00382600"/>
    <w:rsid w:val="00390413"/>
    <w:rsid w:val="0039712C"/>
    <w:rsid w:val="003C6D7D"/>
    <w:rsid w:val="003D34E3"/>
    <w:rsid w:val="003D6268"/>
    <w:rsid w:val="003E57BD"/>
    <w:rsid w:val="003E63D5"/>
    <w:rsid w:val="00404B6F"/>
    <w:rsid w:val="00416569"/>
    <w:rsid w:val="00430D4A"/>
    <w:rsid w:val="00475698"/>
    <w:rsid w:val="00477B6C"/>
    <w:rsid w:val="00491A90"/>
    <w:rsid w:val="004A1D03"/>
    <w:rsid w:val="004B1B65"/>
    <w:rsid w:val="004B5844"/>
    <w:rsid w:val="004B68FC"/>
    <w:rsid w:val="004C31D9"/>
    <w:rsid w:val="004D1290"/>
    <w:rsid w:val="004F00D3"/>
    <w:rsid w:val="004F77C3"/>
    <w:rsid w:val="005066B8"/>
    <w:rsid w:val="005276BE"/>
    <w:rsid w:val="00532089"/>
    <w:rsid w:val="00581B23"/>
    <w:rsid w:val="0058263B"/>
    <w:rsid w:val="00583A4D"/>
    <w:rsid w:val="005A6756"/>
    <w:rsid w:val="005D07EC"/>
    <w:rsid w:val="005D2B2C"/>
    <w:rsid w:val="00607378"/>
    <w:rsid w:val="006210D5"/>
    <w:rsid w:val="006212DC"/>
    <w:rsid w:val="00647A49"/>
    <w:rsid w:val="00655A28"/>
    <w:rsid w:val="00665B00"/>
    <w:rsid w:val="00673669"/>
    <w:rsid w:val="0068005C"/>
    <w:rsid w:val="006A4C96"/>
    <w:rsid w:val="006B587F"/>
    <w:rsid w:val="006D62A2"/>
    <w:rsid w:val="006E3050"/>
    <w:rsid w:val="006F4716"/>
    <w:rsid w:val="006F6ABB"/>
    <w:rsid w:val="00724836"/>
    <w:rsid w:val="00760F2B"/>
    <w:rsid w:val="00786674"/>
    <w:rsid w:val="0079030C"/>
    <w:rsid w:val="007941A7"/>
    <w:rsid w:val="007B4822"/>
    <w:rsid w:val="007C07B0"/>
    <w:rsid w:val="007C1556"/>
    <w:rsid w:val="007D3642"/>
    <w:rsid w:val="007E432D"/>
    <w:rsid w:val="007E5884"/>
    <w:rsid w:val="00812081"/>
    <w:rsid w:val="008168D0"/>
    <w:rsid w:val="00821406"/>
    <w:rsid w:val="00831CA6"/>
    <w:rsid w:val="00841021"/>
    <w:rsid w:val="008446AC"/>
    <w:rsid w:val="0085253E"/>
    <w:rsid w:val="00854001"/>
    <w:rsid w:val="008610A6"/>
    <w:rsid w:val="00874BCB"/>
    <w:rsid w:val="00881EB3"/>
    <w:rsid w:val="008A61A0"/>
    <w:rsid w:val="008B34EB"/>
    <w:rsid w:val="009003EF"/>
    <w:rsid w:val="00905174"/>
    <w:rsid w:val="00912F6C"/>
    <w:rsid w:val="0093323D"/>
    <w:rsid w:val="0093419F"/>
    <w:rsid w:val="00935128"/>
    <w:rsid w:val="00957946"/>
    <w:rsid w:val="00983C2C"/>
    <w:rsid w:val="00995C3D"/>
    <w:rsid w:val="009B00E2"/>
    <w:rsid w:val="009B4057"/>
    <w:rsid w:val="009F0FA6"/>
    <w:rsid w:val="009F4241"/>
    <w:rsid w:val="009F46A2"/>
    <w:rsid w:val="009F7441"/>
    <w:rsid w:val="00A002E8"/>
    <w:rsid w:val="00A31DD8"/>
    <w:rsid w:val="00A33237"/>
    <w:rsid w:val="00A40DCD"/>
    <w:rsid w:val="00A43844"/>
    <w:rsid w:val="00A51E50"/>
    <w:rsid w:val="00A5453E"/>
    <w:rsid w:val="00A61829"/>
    <w:rsid w:val="00A925A5"/>
    <w:rsid w:val="00A942EF"/>
    <w:rsid w:val="00AE49E0"/>
    <w:rsid w:val="00B05911"/>
    <w:rsid w:val="00B110FA"/>
    <w:rsid w:val="00B16C42"/>
    <w:rsid w:val="00B23B2B"/>
    <w:rsid w:val="00B25992"/>
    <w:rsid w:val="00B32A8A"/>
    <w:rsid w:val="00B64EFC"/>
    <w:rsid w:val="00B656C3"/>
    <w:rsid w:val="00B71E04"/>
    <w:rsid w:val="00B74A0B"/>
    <w:rsid w:val="00B74F9F"/>
    <w:rsid w:val="00B907F9"/>
    <w:rsid w:val="00B94D7F"/>
    <w:rsid w:val="00BA2BCC"/>
    <w:rsid w:val="00BA6E67"/>
    <w:rsid w:val="00BA7F1F"/>
    <w:rsid w:val="00BB723E"/>
    <w:rsid w:val="00BC617F"/>
    <w:rsid w:val="00BD552C"/>
    <w:rsid w:val="00BD5F05"/>
    <w:rsid w:val="00BF6D2E"/>
    <w:rsid w:val="00BF7524"/>
    <w:rsid w:val="00C0541B"/>
    <w:rsid w:val="00C13CBA"/>
    <w:rsid w:val="00C224FA"/>
    <w:rsid w:val="00C35D47"/>
    <w:rsid w:val="00C371AE"/>
    <w:rsid w:val="00C506F5"/>
    <w:rsid w:val="00C81541"/>
    <w:rsid w:val="00CC35F3"/>
    <w:rsid w:val="00CE4C39"/>
    <w:rsid w:val="00CE4F49"/>
    <w:rsid w:val="00CF431C"/>
    <w:rsid w:val="00D10033"/>
    <w:rsid w:val="00D37FA5"/>
    <w:rsid w:val="00D5342E"/>
    <w:rsid w:val="00D73A4B"/>
    <w:rsid w:val="00D8580E"/>
    <w:rsid w:val="00D90D94"/>
    <w:rsid w:val="00D92392"/>
    <w:rsid w:val="00DA6F15"/>
    <w:rsid w:val="00DB4587"/>
    <w:rsid w:val="00DB6184"/>
    <w:rsid w:val="00DC0303"/>
    <w:rsid w:val="00DD24FF"/>
    <w:rsid w:val="00DE117A"/>
    <w:rsid w:val="00E12B16"/>
    <w:rsid w:val="00E63FD1"/>
    <w:rsid w:val="00E852D0"/>
    <w:rsid w:val="00E86E8A"/>
    <w:rsid w:val="00EA6C2D"/>
    <w:rsid w:val="00EB68A8"/>
    <w:rsid w:val="00EC2DE6"/>
    <w:rsid w:val="00ED65DD"/>
    <w:rsid w:val="00EE5E72"/>
    <w:rsid w:val="00EE7A6D"/>
    <w:rsid w:val="00EF3D59"/>
    <w:rsid w:val="00F032E9"/>
    <w:rsid w:val="00F165B8"/>
    <w:rsid w:val="00F16B00"/>
    <w:rsid w:val="00F20276"/>
    <w:rsid w:val="00F22EB4"/>
    <w:rsid w:val="00F70739"/>
    <w:rsid w:val="00F70CA7"/>
    <w:rsid w:val="00F734A6"/>
    <w:rsid w:val="00FA4970"/>
    <w:rsid w:val="00FA61A4"/>
    <w:rsid w:val="00FC338F"/>
    <w:rsid w:val="00FC7E01"/>
    <w:rsid w:val="00FD6172"/>
    <w:rsid w:val="00FE1A57"/>
    <w:rsid w:val="00FE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FA61A4"/>
    <w:rPr>
      <w:rFonts w:ascii="Tahoma" w:hAnsi="Tahoma" w:cs="Tahoma"/>
      <w:sz w:val="16"/>
      <w:szCs w:val="16"/>
    </w:rPr>
  </w:style>
  <w:style w:type="character" w:styleId="Hyperlink">
    <w:name w:val="Hyperlink"/>
    <w:rsid w:val="0058263B"/>
    <w:rPr>
      <w:color w:val="0000FF"/>
      <w:u w:val="single"/>
    </w:rPr>
  </w:style>
  <w:style w:type="paragraph" w:styleId="CommentSubject">
    <w:name w:val="annotation subject"/>
    <w:basedOn w:val="CommentText"/>
    <w:next w:val="CommentText"/>
    <w:semiHidden/>
    <w:rsid w:val="00F70CA7"/>
    <w:rPr>
      <w:b/>
      <w:bCs/>
    </w:rPr>
  </w:style>
  <w:style w:type="paragraph" w:styleId="HTMLPreformatted">
    <w:name w:val="HTML Preformatted"/>
    <w:basedOn w:val="Normal"/>
    <w:rsid w:val="005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Normal10pt">
    <w:name w:val="Normal+10pt"/>
    <w:basedOn w:val="Normal"/>
    <w:rsid w:val="00621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FA61A4"/>
    <w:rPr>
      <w:rFonts w:ascii="Tahoma" w:hAnsi="Tahoma" w:cs="Tahoma"/>
      <w:sz w:val="16"/>
      <w:szCs w:val="16"/>
    </w:rPr>
  </w:style>
  <w:style w:type="character" w:styleId="Hyperlink">
    <w:name w:val="Hyperlink"/>
    <w:rsid w:val="0058263B"/>
    <w:rPr>
      <w:color w:val="0000FF"/>
      <w:u w:val="single"/>
    </w:rPr>
  </w:style>
  <w:style w:type="paragraph" w:styleId="CommentSubject">
    <w:name w:val="annotation subject"/>
    <w:basedOn w:val="CommentText"/>
    <w:next w:val="CommentText"/>
    <w:semiHidden/>
    <w:rsid w:val="00F70CA7"/>
    <w:rPr>
      <w:b/>
      <w:bCs/>
    </w:rPr>
  </w:style>
  <w:style w:type="paragraph" w:styleId="HTMLPreformatted">
    <w:name w:val="HTML Preformatted"/>
    <w:basedOn w:val="Normal"/>
    <w:rsid w:val="005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Normal10pt">
    <w:name w:val="Normal+10pt"/>
    <w:basedOn w:val="Normal"/>
    <w:rsid w:val="0062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20561">
      <w:bodyDiv w:val="1"/>
      <w:marLeft w:val="0"/>
      <w:marRight w:val="0"/>
      <w:marTop w:val="0"/>
      <w:marBottom w:val="0"/>
      <w:divBdr>
        <w:top w:val="none" w:sz="0" w:space="0" w:color="auto"/>
        <w:left w:val="none" w:sz="0" w:space="0" w:color="auto"/>
        <w:bottom w:val="none" w:sz="0" w:space="0" w:color="auto"/>
        <w:right w:val="none" w:sz="0" w:space="0" w:color="auto"/>
      </w:divBdr>
    </w:div>
    <w:div w:id="326637226">
      <w:bodyDiv w:val="1"/>
      <w:marLeft w:val="0"/>
      <w:marRight w:val="0"/>
      <w:marTop w:val="0"/>
      <w:marBottom w:val="0"/>
      <w:divBdr>
        <w:top w:val="none" w:sz="0" w:space="0" w:color="auto"/>
        <w:left w:val="none" w:sz="0" w:space="0" w:color="auto"/>
        <w:bottom w:val="none" w:sz="0" w:space="0" w:color="auto"/>
        <w:right w:val="none" w:sz="0" w:space="0" w:color="auto"/>
      </w:divBdr>
    </w:div>
    <w:div w:id="428697852">
      <w:bodyDiv w:val="1"/>
      <w:marLeft w:val="0"/>
      <w:marRight w:val="0"/>
      <w:marTop w:val="0"/>
      <w:marBottom w:val="0"/>
      <w:divBdr>
        <w:top w:val="none" w:sz="0" w:space="0" w:color="auto"/>
        <w:left w:val="none" w:sz="0" w:space="0" w:color="auto"/>
        <w:bottom w:val="none" w:sz="0" w:space="0" w:color="auto"/>
        <w:right w:val="none" w:sz="0" w:space="0" w:color="auto"/>
      </w:divBdr>
    </w:div>
    <w:div w:id="580481528">
      <w:bodyDiv w:val="1"/>
      <w:marLeft w:val="0"/>
      <w:marRight w:val="0"/>
      <w:marTop w:val="0"/>
      <w:marBottom w:val="0"/>
      <w:divBdr>
        <w:top w:val="none" w:sz="0" w:space="0" w:color="auto"/>
        <w:left w:val="none" w:sz="0" w:space="0" w:color="auto"/>
        <w:bottom w:val="none" w:sz="0" w:space="0" w:color="auto"/>
        <w:right w:val="none" w:sz="0" w:space="0" w:color="auto"/>
      </w:divBdr>
    </w:div>
    <w:div w:id="743648137">
      <w:bodyDiv w:val="1"/>
      <w:marLeft w:val="0"/>
      <w:marRight w:val="0"/>
      <w:marTop w:val="0"/>
      <w:marBottom w:val="0"/>
      <w:divBdr>
        <w:top w:val="none" w:sz="0" w:space="0" w:color="auto"/>
        <w:left w:val="none" w:sz="0" w:space="0" w:color="auto"/>
        <w:bottom w:val="none" w:sz="0" w:space="0" w:color="auto"/>
        <w:right w:val="none" w:sz="0" w:space="0" w:color="auto"/>
      </w:divBdr>
      <w:divsChild>
        <w:div w:id="439490358">
          <w:marLeft w:val="0"/>
          <w:marRight w:val="0"/>
          <w:marTop w:val="0"/>
          <w:marBottom w:val="0"/>
          <w:divBdr>
            <w:top w:val="none" w:sz="0" w:space="0" w:color="auto"/>
            <w:left w:val="none" w:sz="0" w:space="0" w:color="auto"/>
            <w:bottom w:val="none" w:sz="0" w:space="0" w:color="auto"/>
            <w:right w:val="none" w:sz="0" w:space="0" w:color="auto"/>
          </w:divBdr>
          <w:divsChild>
            <w:div w:id="1798640069">
              <w:marLeft w:val="0"/>
              <w:marRight w:val="0"/>
              <w:marTop w:val="0"/>
              <w:marBottom w:val="0"/>
              <w:divBdr>
                <w:top w:val="none" w:sz="0" w:space="0" w:color="auto"/>
                <w:left w:val="none" w:sz="0" w:space="0" w:color="auto"/>
                <w:bottom w:val="none" w:sz="0" w:space="0" w:color="auto"/>
                <w:right w:val="none" w:sz="0" w:space="0" w:color="auto"/>
              </w:divBdr>
            </w:div>
          </w:divsChild>
        </w:div>
        <w:div w:id="1932466136">
          <w:marLeft w:val="0"/>
          <w:marRight w:val="0"/>
          <w:marTop w:val="0"/>
          <w:marBottom w:val="0"/>
          <w:divBdr>
            <w:top w:val="none" w:sz="0" w:space="0" w:color="auto"/>
            <w:left w:val="none" w:sz="0" w:space="0" w:color="auto"/>
            <w:bottom w:val="none" w:sz="0" w:space="0" w:color="auto"/>
            <w:right w:val="none" w:sz="0" w:space="0" w:color="auto"/>
          </w:divBdr>
        </w:div>
      </w:divsChild>
    </w:div>
    <w:div w:id="940257914">
      <w:bodyDiv w:val="1"/>
      <w:marLeft w:val="0"/>
      <w:marRight w:val="0"/>
      <w:marTop w:val="0"/>
      <w:marBottom w:val="0"/>
      <w:divBdr>
        <w:top w:val="none" w:sz="0" w:space="0" w:color="auto"/>
        <w:left w:val="none" w:sz="0" w:space="0" w:color="auto"/>
        <w:bottom w:val="none" w:sz="0" w:space="0" w:color="auto"/>
        <w:right w:val="none" w:sz="0" w:space="0" w:color="auto"/>
      </w:divBdr>
    </w:div>
    <w:div w:id="1039861359">
      <w:bodyDiv w:val="1"/>
      <w:marLeft w:val="0"/>
      <w:marRight w:val="0"/>
      <w:marTop w:val="0"/>
      <w:marBottom w:val="0"/>
      <w:divBdr>
        <w:top w:val="none" w:sz="0" w:space="0" w:color="auto"/>
        <w:left w:val="none" w:sz="0" w:space="0" w:color="auto"/>
        <w:bottom w:val="none" w:sz="0" w:space="0" w:color="auto"/>
        <w:right w:val="none" w:sz="0" w:space="0" w:color="auto"/>
      </w:divBdr>
    </w:div>
    <w:div w:id="1386560229">
      <w:bodyDiv w:val="1"/>
      <w:marLeft w:val="0"/>
      <w:marRight w:val="0"/>
      <w:marTop w:val="0"/>
      <w:marBottom w:val="0"/>
      <w:divBdr>
        <w:top w:val="none" w:sz="0" w:space="0" w:color="auto"/>
        <w:left w:val="none" w:sz="0" w:space="0" w:color="auto"/>
        <w:bottom w:val="none" w:sz="0" w:space="0" w:color="auto"/>
        <w:right w:val="none" w:sz="0" w:space="0" w:color="auto"/>
      </w:divBdr>
    </w:div>
    <w:div w:id="18993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h.arizona.edu/~dsmith" TargetMode="External"/><Relationship Id="rId13" Type="http://schemas.openxmlformats.org/officeDocument/2006/relationships/hyperlink" Target="http://www.registrar.arizona.edu/gradepolicy/incomple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smith@math.arizona.edu" TargetMode="External"/><Relationship Id="rId12" Type="http://schemas.openxmlformats.org/officeDocument/2006/relationships/hyperlink" Target="http://www.registrar.arizona.edu/schedule101/exams/examrule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licy.web.arizona.edu/education-and-student-affairs/threatening-behavior-stud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th.arizona.edu/~calc" TargetMode="External"/><Relationship Id="rId5" Type="http://schemas.openxmlformats.org/officeDocument/2006/relationships/settings" Target="settings.xml"/><Relationship Id="rId15" Type="http://schemas.openxmlformats.org/officeDocument/2006/relationships/hyperlink" Target="http://deanofstudents.arizona.edu/accountability/students/student-accountability" TargetMode="External"/><Relationship Id="rId10" Type="http://schemas.openxmlformats.org/officeDocument/2006/relationships/hyperlink" Target="file:///C:\Users\krawczyk\Dropbox\2018-SPRING\129\shop.arizona.edu\inclusive" TargetMode="External"/><Relationship Id="rId4" Type="http://schemas.microsoft.com/office/2007/relationships/stylesWithEffects" Target="stylesWithEffects.xml"/><Relationship Id="rId9" Type="http://schemas.openxmlformats.org/officeDocument/2006/relationships/hyperlink" Target="http://math.arizona.edu/~calc" TargetMode="External"/><Relationship Id="rId14" Type="http://schemas.openxmlformats.org/officeDocument/2006/relationships/hyperlink" Target="http://deanofstudents.arizona.edu/academic-integrity/students/academic-integr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D1495-08D9-4A9F-99FE-1B6B7473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Math 122B mtwrf Course Policy</vt:lpstr>
    </vt:vector>
  </TitlesOfParts>
  <Company>Department of Mathematics</Company>
  <LinksUpToDate>false</LinksUpToDate>
  <CharactersWithSpaces>12035</CharactersWithSpaces>
  <SharedDoc>false</SharedDoc>
  <HLinks>
    <vt:vector size="30" baseType="variant">
      <vt:variant>
        <vt:i4>5242962</vt:i4>
      </vt:variant>
      <vt:variant>
        <vt:i4>12</vt:i4>
      </vt:variant>
      <vt:variant>
        <vt:i4>0</vt:i4>
      </vt:variant>
      <vt:variant>
        <vt:i4>5</vt:i4>
      </vt:variant>
      <vt:variant>
        <vt:lpwstr>http://webassign.net/</vt:lpwstr>
      </vt:variant>
      <vt:variant>
        <vt:lpwstr/>
      </vt:variant>
      <vt:variant>
        <vt:i4>5636107</vt:i4>
      </vt:variant>
      <vt:variant>
        <vt:i4>9</vt:i4>
      </vt:variant>
      <vt:variant>
        <vt:i4>0</vt:i4>
      </vt:variant>
      <vt:variant>
        <vt:i4>5</vt:i4>
      </vt:variant>
      <vt:variant>
        <vt:lpwstr>http://www.registrar.arizona.edu/schedule134/exams/examrules.htm</vt:lpwstr>
      </vt:variant>
      <vt:variant>
        <vt:lpwstr/>
      </vt:variant>
      <vt:variant>
        <vt:i4>1048585</vt:i4>
      </vt:variant>
      <vt:variant>
        <vt:i4>6</vt:i4>
      </vt:variant>
      <vt:variant>
        <vt:i4>0</vt:i4>
      </vt:variant>
      <vt:variant>
        <vt:i4>5</vt:i4>
      </vt:variant>
      <vt:variant>
        <vt:lpwstr>http://math.arizona.edu/~calc</vt:lpwstr>
      </vt:variant>
      <vt:variant>
        <vt:lpwstr/>
      </vt:variant>
      <vt:variant>
        <vt:i4>8192106</vt:i4>
      </vt:variant>
      <vt:variant>
        <vt:i4>3</vt:i4>
      </vt:variant>
      <vt:variant>
        <vt:i4>0</vt:i4>
      </vt:variant>
      <vt:variant>
        <vt:i4>5</vt:i4>
      </vt:variant>
      <vt:variant>
        <vt:lpwstr>http://deanofstudents.arizona.edu/policiesandcodes</vt:lpwstr>
      </vt:variant>
      <vt:variant>
        <vt:lpwstr/>
      </vt:variant>
      <vt:variant>
        <vt:i4>1048585</vt:i4>
      </vt:variant>
      <vt:variant>
        <vt:i4>0</vt:i4>
      </vt:variant>
      <vt:variant>
        <vt:i4>0</vt:i4>
      </vt:variant>
      <vt:variant>
        <vt:i4>5</vt:i4>
      </vt:variant>
      <vt:variant>
        <vt:lpwstr>http://math.arizona.edu/~calc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122B mtwrf Course Policy</dc:title>
  <dc:creator>math department</dc:creator>
  <cp:keywords/>
  <dc:description/>
  <cp:lastModifiedBy>math</cp:lastModifiedBy>
  <cp:revision>39</cp:revision>
  <cp:lastPrinted>2005-12-16T20:19:00Z</cp:lastPrinted>
  <dcterms:created xsi:type="dcterms:W3CDTF">2015-08-20T13:49:00Z</dcterms:created>
  <dcterms:modified xsi:type="dcterms:W3CDTF">2018-09-08T20:05:00Z</dcterms:modified>
</cp:coreProperties>
</file>